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CA883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0"/>
        <w:jc w:val="center"/>
        <w:rPr>
          <w:rFonts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shd w:val="clear" w:fill="FFFFFF"/>
        </w:rPr>
        <w:t>关于“2026高教社杯全国大学生数学建模竞赛”、“2026年广东省大学生数学建模竞赛暨全国大学生数学建模竞赛广东赛区”的通知</w:t>
      </w:r>
    </w:p>
    <w:p w14:paraId="37DF088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20" w:lineRule="atLeast"/>
        <w:ind w:left="0" w:right="0" w:firstLine="0"/>
        <w:jc w:val="both"/>
        <w:rPr>
          <w:rFonts w:ascii="微软雅黑" w:hAnsi="微软雅黑" w:eastAsia="微软雅黑" w:cs="微软雅黑"/>
          <w:i w:val="0"/>
          <w:iCs w:val="0"/>
          <w:caps w:val="0"/>
          <w:color w:val="666666"/>
          <w:spacing w:val="0"/>
          <w:sz w:val="21"/>
          <w:szCs w:val="21"/>
        </w:rPr>
      </w:pPr>
      <w:r>
        <w:rPr>
          <w:rFonts w:hint="eastAsia" w:ascii="微软雅黑" w:hAnsi="微软雅黑" w:eastAsia="微软雅黑" w:cs="微软雅黑"/>
          <w:i w:val="0"/>
          <w:iCs w:val="0"/>
          <w:caps w:val="0"/>
          <w:color w:val="666666"/>
          <w:spacing w:val="0"/>
          <w:sz w:val="24"/>
          <w:szCs w:val="24"/>
          <w:bdr w:val="none" w:color="auto" w:sz="0" w:space="0"/>
          <w:shd w:val="clear" w:fill="FFFFFF"/>
        </w:rPr>
        <w:t>广东省各普通高等学校教务处：</w:t>
      </w:r>
    </w:p>
    <w:p w14:paraId="232F512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20" w:lineRule="atLeast"/>
        <w:ind w:left="0" w:right="0" w:firstLine="420"/>
        <w:jc w:val="both"/>
        <w:rPr>
          <w:rFonts w:hint="eastAsia" w:ascii="微软雅黑" w:hAnsi="微软雅黑" w:eastAsia="微软雅黑" w:cs="微软雅黑"/>
          <w:i w:val="0"/>
          <w:iCs w:val="0"/>
          <w:caps w:val="0"/>
          <w:color w:val="666666"/>
          <w:spacing w:val="0"/>
          <w:sz w:val="21"/>
          <w:szCs w:val="21"/>
        </w:rPr>
      </w:pPr>
      <w:r>
        <w:rPr>
          <w:rFonts w:hint="eastAsia" w:ascii="微软雅黑" w:hAnsi="微软雅黑" w:eastAsia="微软雅黑" w:cs="微软雅黑"/>
          <w:i w:val="0"/>
          <w:iCs w:val="0"/>
          <w:caps w:val="0"/>
          <w:color w:val="666666"/>
          <w:spacing w:val="0"/>
          <w:sz w:val="24"/>
          <w:szCs w:val="24"/>
          <w:bdr w:val="none" w:color="auto" w:sz="0" w:space="0"/>
          <w:shd w:val="clear" w:fill="FFFFFF"/>
        </w:rPr>
        <w:t>为提高我省大学生的综合素质，培养学生的创新意识及运用数学方法和计算机技术解决实际问题的能力，促进学校教学改革和课程体系的建设，根据《广东省教育厅关于做好2026年广东省本科高校大学生学科竞赛工作的通知》精神，广东省大学生数学建模竞赛组织委员会决定承办“2026年广东省大学生数学建模竞赛暨全国大学生数学建模竞赛广东赛区”（以下简称“广东赛区竞赛”）。欢迎我省各高等院校按照竞赛章程及有关规定，大力宣传，严密组织，鼓励广大师生积极参赛，并做好赛事的培育和选拔工作。</w:t>
      </w:r>
    </w:p>
    <w:p w14:paraId="13DC56C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20" w:lineRule="atLeast"/>
        <w:ind w:left="0" w:right="0" w:firstLine="420"/>
        <w:jc w:val="both"/>
        <w:rPr>
          <w:rFonts w:hint="eastAsia" w:ascii="微软雅黑" w:hAnsi="微软雅黑" w:eastAsia="微软雅黑" w:cs="微软雅黑"/>
          <w:i w:val="0"/>
          <w:iCs w:val="0"/>
          <w:caps w:val="0"/>
          <w:color w:val="666666"/>
          <w:spacing w:val="0"/>
          <w:sz w:val="21"/>
          <w:szCs w:val="21"/>
        </w:rPr>
      </w:pPr>
      <w:r>
        <w:rPr>
          <w:rFonts w:hint="eastAsia" w:ascii="微软雅黑" w:hAnsi="微软雅黑" w:eastAsia="微软雅黑" w:cs="微软雅黑"/>
          <w:i w:val="0"/>
          <w:iCs w:val="0"/>
          <w:caps w:val="0"/>
          <w:color w:val="666666"/>
          <w:spacing w:val="0"/>
          <w:sz w:val="24"/>
          <w:szCs w:val="24"/>
          <w:bdr w:val="none" w:color="auto" w:sz="0" w:space="0"/>
          <w:shd w:val="clear" w:fill="FFFFFF"/>
        </w:rPr>
        <w:t>根据中国工业与应用数学学会和全国大学生数学建模竞赛组委会《2026高教社杯全国大学生数学建模竞赛报名第一次通知》（数模竞赛[2026-01]号），2026年全国大学生数学建模竞赛将于今年9月10日（周四）18时至9月13日（周日）20时举行，广东赛区竞赛将同时举行。为做好参加竞赛的各项准备工作，现将有关事项通知如下：</w:t>
      </w:r>
    </w:p>
    <w:p w14:paraId="578B1BF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20" w:lineRule="atLeast"/>
        <w:ind w:left="0" w:right="0" w:firstLine="420"/>
        <w:jc w:val="both"/>
        <w:rPr>
          <w:rFonts w:hint="eastAsia" w:ascii="微软雅黑" w:hAnsi="微软雅黑" w:eastAsia="微软雅黑" w:cs="微软雅黑"/>
          <w:i w:val="0"/>
          <w:iCs w:val="0"/>
          <w:caps w:val="0"/>
          <w:color w:val="666666"/>
          <w:spacing w:val="0"/>
          <w:sz w:val="21"/>
          <w:szCs w:val="21"/>
        </w:rPr>
      </w:pPr>
      <w:r>
        <w:rPr>
          <w:rStyle w:val="6"/>
          <w:rFonts w:hint="eastAsia" w:ascii="微软雅黑" w:hAnsi="微软雅黑" w:eastAsia="微软雅黑" w:cs="微软雅黑"/>
          <w:i w:val="0"/>
          <w:iCs w:val="0"/>
          <w:caps w:val="0"/>
          <w:color w:val="666666"/>
          <w:spacing w:val="0"/>
          <w:sz w:val="24"/>
          <w:szCs w:val="24"/>
          <w:bdr w:val="none" w:color="auto" w:sz="0" w:space="0"/>
          <w:shd w:val="clear" w:fill="FFFFFF"/>
        </w:rPr>
        <w:t>1、比赛分组</w:t>
      </w:r>
    </w:p>
    <w:p w14:paraId="3385DFB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20" w:lineRule="atLeast"/>
        <w:ind w:left="0" w:right="0" w:firstLine="420"/>
        <w:jc w:val="both"/>
        <w:rPr>
          <w:rFonts w:hint="eastAsia" w:ascii="微软雅黑" w:hAnsi="微软雅黑" w:eastAsia="微软雅黑" w:cs="微软雅黑"/>
          <w:i w:val="0"/>
          <w:iCs w:val="0"/>
          <w:caps w:val="0"/>
          <w:color w:val="666666"/>
          <w:spacing w:val="0"/>
          <w:sz w:val="21"/>
          <w:szCs w:val="21"/>
        </w:rPr>
      </w:pPr>
      <w:r>
        <w:rPr>
          <w:rFonts w:hint="eastAsia" w:ascii="微软雅黑" w:hAnsi="微软雅黑" w:eastAsia="微软雅黑" w:cs="微软雅黑"/>
          <w:i w:val="0"/>
          <w:iCs w:val="0"/>
          <w:caps w:val="0"/>
          <w:color w:val="666666"/>
          <w:spacing w:val="0"/>
          <w:sz w:val="24"/>
          <w:szCs w:val="24"/>
          <w:bdr w:val="none" w:color="auto" w:sz="0" w:space="0"/>
          <w:shd w:val="clear" w:fill="FFFFFF"/>
        </w:rPr>
        <w:t>竞赛分为本科组和高职高专组进行。</w:t>
      </w:r>
    </w:p>
    <w:p w14:paraId="700899A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20" w:lineRule="atLeast"/>
        <w:ind w:left="0" w:right="0" w:firstLine="420"/>
        <w:jc w:val="both"/>
        <w:rPr>
          <w:rFonts w:hint="eastAsia" w:ascii="微软雅黑" w:hAnsi="微软雅黑" w:eastAsia="微软雅黑" w:cs="微软雅黑"/>
          <w:i w:val="0"/>
          <w:iCs w:val="0"/>
          <w:caps w:val="0"/>
          <w:color w:val="666666"/>
          <w:spacing w:val="0"/>
          <w:sz w:val="21"/>
          <w:szCs w:val="21"/>
        </w:rPr>
      </w:pPr>
      <w:r>
        <w:rPr>
          <w:rStyle w:val="6"/>
          <w:rFonts w:hint="eastAsia" w:ascii="微软雅黑" w:hAnsi="微软雅黑" w:eastAsia="微软雅黑" w:cs="微软雅黑"/>
          <w:i w:val="0"/>
          <w:iCs w:val="0"/>
          <w:caps w:val="0"/>
          <w:color w:val="666666"/>
          <w:spacing w:val="0"/>
          <w:sz w:val="24"/>
          <w:szCs w:val="24"/>
          <w:bdr w:val="none" w:color="auto" w:sz="0" w:space="0"/>
          <w:shd w:val="clear" w:fill="FFFFFF"/>
        </w:rPr>
        <w:t>2、参赛资格</w:t>
      </w:r>
    </w:p>
    <w:p w14:paraId="1917B25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20" w:lineRule="atLeast"/>
        <w:ind w:left="0" w:right="0" w:firstLine="420"/>
        <w:jc w:val="both"/>
        <w:rPr>
          <w:rFonts w:hint="eastAsia" w:ascii="微软雅黑" w:hAnsi="微软雅黑" w:eastAsia="微软雅黑" w:cs="微软雅黑"/>
          <w:i w:val="0"/>
          <w:iCs w:val="0"/>
          <w:caps w:val="0"/>
          <w:color w:val="666666"/>
          <w:spacing w:val="0"/>
          <w:sz w:val="21"/>
          <w:szCs w:val="21"/>
        </w:rPr>
      </w:pPr>
      <w:r>
        <w:rPr>
          <w:rFonts w:hint="eastAsia" w:ascii="微软雅黑" w:hAnsi="微软雅黑" w:eastAsia="微软雅黑" w:cs="微软雅黑"/>
          <w:i w:val="0"/>
          <w:iCs w:val="0"/>
          <w:caps w:val="0"/>
          <w:color w:val="666666"/>
          <w:spacing w:val="0"/>
          <w:sz w:val="24"/>
          <w:szCs w:val="24"/>
          <w:bdr w:val="none" w:color="auto" w:sz="0" w:space="0"/>
          <w:shd w:val="clear" w:fill="FFFFFF"/>
        </w:rPr>
        <w:t>本科学生只能参加本科组竞赛，高职高专学生（包括在本科大学就读的“专科”学生）只能参加高职高专组竞赛。同一参赛队的学生必须来自同一所学校（同一法人单位）。同一法人单位的队伍不得以院（部）系或校区名义参赛（异地办学且具有独立招生代码的除外）。</w:t>
      </w:r>
    </w:p>
    <w:p w14:paraId="4043022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20" w:lineRule="atLeast"/>
        <w:ind w:left="0" w:right="0" w:firstLine="420"/>
        <w:jc w:val="both"/>
        <w:rPr>
          <w:rFonts w:hint="eastAsia" w:ascii="微软雅黑" w:hAnsi="微软雅黑" w:eastAsia="微软雅黑" w:cs="微软雅黑"/>
          <w:i w:val="0"/>
          <w:iCs w:val="0"/>
          <w:caps w:val="0"/>
          <w:color w:val="666666"/>
          <w:spacing w:val="0"/>
          <w:sz w:val="21"/>
          <w:szCs w:val="21"/>
        </w:rPr>
      </w:pPr>
      <w:r>
        <w:rPr>
          <w:rStyle w:val="6"/>
          <w:rFonts w:hint="eastAsia" w:ascii="微软雅黑" w:hAnsi="微软雅黑" w:eastAsia="微软雅黑" w:cs="微软雅黑"/>
          <w:i w:val="0"/>
          <w:iCs w:val="0"/>
          <w:caps w:val="0"/>
          <w:color w:val="666666"/>
          <w:spacing w:val="0"/>
          <w:sz w:val="24"/>
          <w:szCs w:val="24"/>
          <w:bdr w:val="none" w:color="auto" w:sz="0" w:space="0"/>
          <w:shd w:val="clear" w:fill="FFFFFF"/>
        </w:rPr>
        <w:t>3、成绩确定</w:t>
      </w:r>
    </w:p>
    <w:p w14:paraId="177DABB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20" w:lineRule="atLeast"/>
        <w:ind w:left="0" w:right="0" w:firstLine="420"/>
        <w:jc w:val="both"/>
        <w:rPr>
          <w:rFonts w:hint="eastAsia" w:ascii="微软雅黑" w:hAnsi="微软雅黑" w:eastAsia="微软雅黑" w:cs="微软雅黑"/>
          <w:i w:val="0"/>
          <w:iCs w:val="0"/>
          <w:caps w:val="0"/>
          <w:color w:val="666666"/>
          <w:spacing w:val="0"/>
          <w:sz w:val="21"/>
          <w:szCs w:val="21"/>
        </w:rPr>
      </w:pPr>
      <w:r>
        <w:rPr>
          <w:rFonts w:hint="eastAsia" w:ascii="微软雅黑" w:hAnsi="微软雅黑" w:eastAsia="微软雅黑" w:cs="微软雅黑"/>
          <w:i w:val="0"/>
          <w:iCs w:val="0"/>
          <w:caps w:val="0"/>
          <w:color w:val="666666"/>
          <w:spacing w:val="0"/>
          <w:sz w:val="24"/>
          <w:szCs w:val="24"/>
          <w:bdr w:val="none" w:color="auto" w:sz="0" w:space="0"/>
          <w:shd w:val="clear" w:fill="FFFFFF"/>
        </w:rPr>
        <w:t>广东赛区竞赛设立一、二、三等奖和“优秀指导教师奖”。一、二、三等奖获奖比例上限分别是参赛总队数的10%、15%和25%，“优秀指导教师奖”在一等奖队伍的指导教师（不包括集体指导组）中择优评选。赛区将在获一等奖的队中确定参加国家级奖项评定的候选队伍。</w:t>
      </w:r>
    </w:p>
    <w:p w14:paraId="7E4E53E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20" w:lineRule="atLeast"/>
        <w:ind w:left="0" w:right="0" w:firstLine="420"/>
        <w:jc w:val="both"/>
        <w:rPr>
          <w:rFonts w:hint="eastAsia" w:ascii="微软雅黑" w:hAnsi="微软雅黑" w:eastAsia="微软雅黑" w:cs="微软雅黑"/>
          <w:i w:val="0"/>
          <w:iCs w:val="0"/>
          <w:caps w:val="0"/>
          <w:color w:val="666666"/>
          <w:spacing w:val="0"/>
          <w:sz w:val="21"/>
          <w:szCs w:val="21"/>
        </w:rPr>
      </w:pPr>
      <w:r>
        <w:rPr>
          <w:rFonts w:hint="eastAsia" w:ascii="微软雅黑" w:hAnsi="微软雅黑" w:eastAsia="微软雅黑" w:cs="微软雅黑"/>
          <w:i w:val="0"/>
          <w:iCs w:val="0"/>
          <w:caps w:val="0"/>
          <w:color w:val="666666"/>
          <w:spacing w:val="0"/>
          <w:sz w:val="24"/>
          <w:szCs w:val="24"/>
          <w:bdr w:val="none" w:color="auto" w:sz="0" w:space="0"/>
          <w:shd w:val="clear" w:fill="FFFFFF"/>
        </w:rPr>
        <w:t>广东赛区竞赛一、二、三等奖和“优秀指导教师奖”获奖证书由广东省教育厅采用电子证书形式发放。为秉持“团队精神”竞赛宗旨，体现集体成果，</w:t>
      </w:r>
    </w:p>
    <w:p w14:paraId="375AD01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20" w:lineRule="atLeast"/>
        <w:ind w:left="0" w:right="0" w:firstLine="420"/>
        <w:jc w:val="both"/>
        <w:rPr>
          <w:rFonts w:hint="eastAsia" w:ascii="微软雅黑" w:hAnsi="微软雅黑" w:eastAsia="微软雅黑" w:cs="微软雅黑"/>
          <w:i w:val="0"/>
          <w:iCs w:val="0"/>
          <w:caps w:val="0"/>
          <w:color w:val="666666"/>
          <w:spacing w:val="0"/>
          <w:sz w:val="21"/>
          <w:szCs w:val="21"/>
        </w:rPr>
      </w:pPr>
      <w:r>
        <w:rPr>
          <w:rFonts w:hint="eastAsia" w:ascii="微软雅黑" w:hAnsi="微软雅黑" w:eastAsia="微软雅黑" w:cs="微软雅黑"/>
          <w:i w:val="0"/>
          <w:iCs w:val="0"/>
          <w:caps w:val="0"/>
          <w:color w:val="666666"/>
          <w:spacing w:val="0"/>
          <w:sz w:val="24"/>
          <w:szCs w:val="24"/>
          <w:bdr w:val="none" w:color="auto" w:sz="0" w:space="0"/>
          <w:shd w:val="clear" w:fill="FFFFFF"/>
        </w:rPr>
        <w:t>共同贡献理念，证书上成员排名与报名时排序保持一致，不区分成员顺位。</w:t>
      </w:r>
    </w:p>
    <w:p w14:paraId="237AC87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20" w:lineRule="atLeast"/>
        <w:ind w:left="0" w:right="0" w:firstLine="420"/>
        <w:jc w:val="both"/>
        <w:rPr>
          <w:rFonts w:hint="eastAsia" w:ascii="微软雅黑" w:hAnsi="微软雅黑" w:eastAsia="微软雅黑" w:cs="微软雅黑"/>
          <w:i w:val="0"/>
          <w:iCs w:val="0"/>
          <w:caps w:val="0"/>
          <w:color w:val="666666"/>
          <w:spacing w:val="0"/>
          <w:sz w:val="21"/>
          <w:szCs w:val="21"/>
        </w:rPr>
      </w:pPr>
      <w:r>
        <w:rPr>
          <w:rStyle w:val="6"/>
          <w:rFonts w:hint="eastAsia" w:ascii="微软雅黑" w:hAnsi="微软雅黑" w:eastAsia="微软雅黑" w:cs="微软雅黑"/>
          <w:i w:val="0"/>
          <w:iCs w:val="0"/>
          <w:caps w:val="0"/>
          <w:color w:val="666666"/>
          <w:spacing w:val="0"/>
          <w:sz w:val="24"/>
          <w:szCs w:val="24"/>
          <w:bdr w:val="none" w:color="auto" w:sz="0" w:space="0"/>
          <w:shd w:val="clear" w:fill="FFFFFF"/>
        </w:rPr>
        <w:t>4、组队及报名</w:t>
      </w:r>
    </w:p>
    <w:p w14:paraId="5540D36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20" w:lineRule="atLeast"/>
        <w:ind w:left="0" w:right="0" w:firstLine="420"/>
        <w:jc w:val="both"/>
        <w:rPr>
          <w:rFonts w:hint="eastAsia" w:ascii="微软雅黑" w:hAnsi="微软雅黑" w:eastAsia="微软雅黑" w:cs="微软雅黑"/>
          <w:i w:val="0"/>
          <w:iCs w:val="0"/>
          <w:caps w:val="0"/>
          <w:color w:val="666666"/>
          <w:spacing w:val="0"/>
          <w:sz w:val="21"/>
          <w:szCs w:val="21"/>
        </w:rPr>
      </w:pPr>
      <w:r>
        <w:rPr>
          <w:rFonts w:hint="eastAsia" w:ascii="微软雅黑" w:hAnsi="微软雅黑" w:eastAsia="微软雅黑" w:cs="微软雅黑"/>
          <w:i w:val="0"/>
          <w:iCs w:val="0"/>
          <w:caps w:val="0"/>
          <w:color w:val="666666"/>
          <w:spacing w:val="0"/>
          <w:sz w:val="24"/>
          <w:szCs w:val="24"/>
          <w:bdr w:val="none" w:color="auto" w:sz="0" w:space="0"/>
          <w:shd w:val="clear" w:fill="FFFFFF"/>
        </w:rPr>
        <w:t>（1）报名费：300元/队，按照报名系统中各学校审核通过的队数计算，由学校统一向赛区组委会缴纳。</w:t>
      </w:r>
    </w:p>
    <w:p w14:paraId="1D2E9F1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20" w:lineRule="atLeast"/>
        <w:ind w:left="0" w:right="0" w:firstLine="420"/>
        <w:jc w:val="both"/>
        <w:rPr>
          <w:rFonts w:hint="eastAsia" w:ascii="微软雅黑" w:hAnsi="微软雅黑" w:eastAsia="微软雅黑" w:cs="微软雅黑"/>
          <w:i w:val="0"/>
          <w:iCs w:val="0"/>
          <w:caps w:val="0"/>
          <w:color w:val="666666"/>
          <w:spacing w:val="0"/>
          <w:sz w:val="21"/>
          <w:szCs w:val="21"/>
        </w:rPr>
      </w:pPr>
      <w:r>
        <w:rPr>
          <w:rFonts w:hint="eastAsia" w:ascii="微软雅黑" w:hAnsi="微软雅黑" w:eastAsia="微软雅黑" w:cs="微软雅黑"/>
          <w:i w:val="0"/>
          <w:iCs w:val="0"/>
          <w:caps w:val="0"/>
          <w:color w:val="666666"/>
          <w:spacing w:val="0"/>
          <w:sz w:val="24"/>
          <w:szCs w:val="24"/>
          <w:bdr w:val="none" w:color="auto" w:sz="0" w:space="0"/>
          <w:shd w:val="clear" w:fill="FFFFFF"/>
        </w:rPr>
        <w:t>（2）缴费方式：报名费汇到本赛区组委会办公室（开户银行：中国建设银行股份有限公司广州新港路支行，帐号：44001430404050213300，户名：广东省工业与应用数学学会）。</w:t>
      </w:r>
    </w:p>
    <w:p w14:paraId="1FEE4EC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20" w:lineRule="atLeast"/>
        <w:ind w:left="0" w:right="0" w:firstLine="420"/>
        <w:jc w:val="both"/>
        <w:rPr>
          <w:rFonts w:hint="eastAsia" w:ascii="微软雅黑" w:hAnsi="微软雅黑" w:eastAsia="微软雅黑" w:cs="微软雅黑"/>
          <w:i w:val="0"/>
          <w:iCs w:val="0"/>
          <w:caps w:val="0"/>
          <w:color w:val="666666"/>
          <w:spacing w:val="0"/>
          <w:sz w:val="21"/>
          <w:szCs w:val="21"/>
        </w:rPr>
      </w:pPr>
      <w:r>
        <w:rPr>
          <w:rFonts w:hint="eastAsia" w:ascii="微软雅黑" w:hAnsi="微软雅黑" w:eastAsia="微软雅黑" w:cs="微软雅黑"/>
          <w:i w:val="0"/>
          <w:iCs w:val="0"/>
          <w:caps w:val="0"/>
          <w:color w:val="666666"/>
          <w:spacing w:val="0"/>
          <w:sz w:val="24"/>
          <w:szCs w:val="24"/>
          <w:bdr w:val="none" w:color="auto" w:sz="0" w:space="0"/>
          <w:shd w:val="clear" w:fill="FFFFFF"/>
        </w:rPr>
        <w:t>（3）报名和参赛作品提交采用网上方式完成。具体组队方式及报名参赛办法见另通知。</w:t>
      </w:r>
    </w:p>
    <w:p w14:paraId="409F304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20" w:lineRule="atLeast"/>
        <w:ind w:left="0" w:right="0" w:firstLine="420"/>
        <w:jc w:val="both"/>
        <w:rPr>
          <w:rFonts w:hint="eastAsia" w:ascii="微软雅黑" w:hAnsi="微软雅黑" w:eastAsia="微软雅黑" w:cs="微软雅黑"/>
          <w:i w:val="0"/>
          <w:iCs w:val="0"/>
          <w:caps w:val="0"/>
          <w:color w:val="666666"/>
          <w:spacing w:val="0"/>
          <w:sz w:val="21"/>
          <w:szCs w:val="21"/>
        </w:rPr>
      </w:pPr>
      <w:r>
        <w:rPr>
          <w:rStyle w:val="6"/>
          <w:rFonts w:hint="eastAsia" w:ascii="微软雅黑" w:hAnsi="微软雅黑" w:eastAsia="微软雅黑" w:cs="微软雅黑"/>
          <w:i w:val="0"/>
          <w:iCs w:val="0"/>
          <w:caps w:val="0"/>
          <w:color w:val="666666"/>
          <w:spacing w:val="0"/>
          <w:sz w:val="24"/>
          <w:szCs w:val="24"/>
          <w:bdr w:val="none" w:color="auto" w:sz="0" w:space="0"/>
          <w:shd w:val="clear" w:fill="FFFFFF"/>
        </w:rPr>
        <w:t>5、赛事联系人</w:t>
      </w:r>
    </w:p>
    <w:p w14:paraId="012226E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20" w:lineRule="atLeast"/>
        <w:ind w:left="0" w:right="0" w:firstLine="420"/>
        <w:jc w:val="both"/>
        <w:rPr>
          <w:rFonts w:hint="eastAsia" w:ascii="微软雅黑" w:hAnsi="微软雅黑" w:eastAsia="微软雅黑" w:cs="微软雅黑"/>
          <w:i w:val="0"/>
          <w:iCs w:val="0"/>
          <w:caps w:val="0"/>
          <w:color w:val="666666"/>
          <w:spacing w:val="0"/>
          <w:sz w:val="21"/>
          <w:szCs w:val="21"/>
        </w:rPr>
      </w:pPr>
      <w:r>
        <w:rPr>
          <w:rFonts w:hint="eastAsia" w:ascii="微软雅黑" w:hAnsi="微软雅黑" w:eastAsia="微软雅黑" w:cs="微软雅黑"/>
          <w:i w:val="0"/>
          <w:iCs w:val="0"/>
          <w:caps w:val="0"/>
          <w:color w:val="666666"/>
          <w:spacing w:val="0"/>
          <w:sz w:val="24"/>
          <w:szCs w:val="24"/>
          <w:bdr w:val="none" w:color="auto" w:sz="0" w:space="0"/>
          <w:shd w:val="clear" w:fill="FFFFFF"/>
        </w:rPr>
        <w:t>关彦辉（g_yanhui@163.com，020-84111750）</w:t>
      </w:r>
    </w:p>
    <w:p w14:paraId="4F2A34D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20" w:lineRule="atLeast"/>
        <w:ind w:left="0" w:right="0" w:firstLine="420"/>
        <w:jc w:val="both"/>
        <w:rPr>
          <w:rFonts w:hint="eastAsia" w:ascii="微软雅黑" w:hAnsi="微软雅黑" w:eastAsia="微软雅黑" w:cs="微软雅黑"/>
          <w:i w:val="0"/>
          <w:iCs w:val="0"/>
          <w:caps w:val="0"/>
          <w:color w:val="666666"/>
          <w:spacing w:val="0"/>
          <w:sz w:val="21"/>
          <w:szCs w:val="21"/>
        </w:rPr>
      </w:pPr>
    </w:p>
    <w:p w14:paraId="4D2672A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20" w:lineRule="atLeast"/>
        <w:ind w:left="0" w:right="0" w:firstLine="420"/>
        <w:jc w:val="right"/>
        <w:rPr>
          <w:rFonts w:hint="eastAsia" w:ascii="微软雅黑" w:hAnsi="微软雅黑" w:eastAsia="微软雅黑" w:cs="微软雅黑"/>
          <w:i w:val="0"/>
          <w:iCs w:val="0"/>
          <w:caps w:val="0"/>
          <w:color w:val="666666"/>
          <w:spacing w:val="0"/>
          <w:sz w:val="21"/>
          <w:szCs w:val="21"/>
        </w:rPr>
      </w:pPr>
      <w:r>
        <w:rPr>
          <w:rFonts w:hint="eastAsia" w:ascii="微软雅黑" w:hAnsi="微软雅黑" w:eastAsia="微软雅黑" w:cs="微软雅黑"/>
          <w:i w:val="0"/>
          <w:iCs w:val="0"/>
          <w:caps w:val="0"/>
          <w:color w:val="666666"/>
          <w:spacing w:val="0"/>
          <w:sz w:val="24"/>
          <w:szCs w:val="24"/>
          <w:bdr w:val="none" w:color="auto" w:sz="0" w:space="0"/>
          <w:shd w:val="clear" w:fill="FFFFFF"/>
        </w:rPr>
        <w:t>广东省教育厅</w:t>
      </w:r>
    </w:p>
    <w:p w14:paraId="350882E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20" w:lineRule="atLeast"/>
        <w:ind w:left="0" w:right="0" w:firstLine="420"/>
        <w:jc w:val="right"/>
        <w:rPr>
          <w:rFonts w:hint="eastAsia" w:ascii="微软雅黑" w:hAnsi="微软雅黑" w:eastAsia="微软雅黑" w:cs="微软雅黑"/>
          <w:i w:val="0"/>
          <w:iCs w:val="0"/>
          <w:caps w:val="0"/>
          <w:color w:val="666666"/>
          <w:spacing w:val="0"/>
          <w:sz w:val="21"/>
          <w:szCs w:val="21"/>
        </w:rPr>
      </w:pPr>
      <w:r>
        <w:rPr>
          <w:rFonts w:hint="eastAsia" w:ascii="微软雅黑" w:hAnsi="微软雅黑" w:eastAsia="微软雅黑" w:cs="微软雅黑"/>
          <w:i w:val="0"/>
          <w:iCs w:val="0"/>
          <w:caps w:val="0"/>
          <w:color w:val="666666"/>
          <w:spacing w:val="0"/>
          <w:sz w:val="24"/>
          <w:szCs w:val="24"/>
          <w:bdr w:val="none" w:color="auto" w:sz="0" w:space="0"/>
          <w:shd w:val="clear" w:fill="FFFFFF"/>
        </w:rPr>
        <w:t>中山大学</w:t>
      </w:r>
    </w:p>
    <w:p w14:paraId="4DE36D0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20" w:lineRule="atLeast"/>
        <w:ind w:left="0" w:right="0" w:firstLine="420"/>
        <w:jc w:val="right"/>
        <w:rPr>
          <w:rFonts w:hint="eastAsia" w:ascii="微软雅黑" w:hAnsi="微软雅黑" w:eastAsia="微软雅黑" w:cs="微软雅黑"/>
          <w:i w:val="0"/>
          <w:iCs w:val="0"/>
          <w:caps w:val="0"/>
          <w:color w:val="666666"/>
          <w:spacing w:val="0"/>
          <w:sz w:val="21"/>
          <w:szCs w:val="21"/>
        </w:rPr>
      </w:pPr>
      <w:r>
        <w:rPr>
          <w:rFonts w:hint="eastAsia" w:ascii="微软雅黑" w:hAnsi="微软雅黑" w:eastAsia="微软雅黑" w:cs="微软雅黑"/>
          <w:i w:val="0"/>
          <w:iCs w:val="0"/>
          <w:caps w:val="0"/>
          <w:color w:val="666666"/>
          <w:spacing w:val="0"/>
          <w:sz w:val="24"/>
          <w:szCs w:val="24"/>
          <w:bdr w:val="none" w:color="auto" w:sz="0" w:space="0"/>
          <w:shd w:val="clear" w:fill="FFFFFF"/>
        </w:rPr>
        <w:t>广东省大学生数学建模竞赛组织委员会（代章）</w:t>
      </w:r>
    </w:p>
    <w:p w14:paraId="71939A2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20" w:lineRule="atLeast"/>
        <w:ind w:left="0" w:right="0" w:firstLine="420"/>
        <w:jc w:val="right"/>
        <w:rPr>
          <w:rFonts w:hint="eastAsia" w:ascii="微软雅黑" w:hAnsi="微软雅黑" w:eastAsia="微软雅黑" w:cs="微软雅黑"/>
          <w:i w:val="0"/>
          <w:iCs w:val="0"/>
          <w:caps w:val="0"/>
          <w:color w:val="666666"/>
          <w:spacing w:val="0"/>
          <w:sz w:val="21"/>
          <w:szCs w:val="21"/>
        </w:rPr>
      </w:pPr>
      <w:r>
        <w:rPr>
          <w:rFonts w:hint="eastAsia" w:ascii="微软雅黑" w:hAnsi="微软雅黑" w:eastAsia="微软雅黑" w:cs="微软雅黑"/>
          <w:i w:val="0"/>
          <w:iCs w:val="0"/>
          <w:caps w:val="0"/>
          <w:color w:val="666666"/>
          <w:spacing w:val="0"/>
          <w:sz w:val="24"/>
          <w:szCs w:val="24"/>
          <w:bdr w:val="none" w:color="auto" w:sz="0" w:space="0"/>
          <w:shd w:val="clear" w:fill="FFFFFF"/>
        </w:rPr>
        <w:t>二〇二六年四月二十七日</w:t>
      </w:r>
    </w:p>
    <w:p w14:paraId="6A95DB5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20" w:lineRule="atLeast"/>
        <w:ind w:left="0" w:right="0" w:firstLine="420"/>
        <w:jc w:val="both"/>
        <w:rPr>
          <w:rFonts w:hint="eastAsia" w:ascii="微软雅黑" w:hAnsi="微软雅黑" w:eastAsia="微软雅黑" w:cs="微软雅黑"/>
          <w:i w:val="0"/>
          <w:iCs w:val="0"/>
          <w:caps w:val="0"/>
          <w:color w:val="666666"/>
          <w:spacing w:val="0"/>
          <w:sz w:val="24"/>
          <w:szCs w:val="24"/>
          <w:shd w:val="clear" w:fill="FFFFFF"/>
        </w:rPr>
      </w:pPr>
    </w:p>
    <w:p w14:paraId="4FCCF10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20" w:lineRule="atLeast"/>
        <w:ind w:left="0" w:right="0" w:firstLine="420"/>
        <w:jc w:val="both"/>
        <w:rPr>
          <w:rFonts w:hint="eastAsia" w:ascii="微软雅黑" w:hAnsi="微软雅黑" w:eastAsia="微软雅黑" w:cs="微软雅黑"/>
          <w:i w:val="0"/>
          <w:iCs w:val="0"/>
          <w:caps w:val="0"/>
          <w:color w:val="666666"/>
          <w:spacing w:val="0"/>
          <w:sz w:val="24"/>
          <w:szCs w:val="24"/>
          <w:shd w:val="clear" w:fill="FFFFFF"/>
        </w:rPr>
      </w:pPr>
      <w:bookmarkStart w:id="0" w:name="_GoBack"/>
      <w:bookmarkEnd w:id="0"/>
      <w:r>
        <w:rPr>
          <w:rFonts w:hint="eastAsia" w:ascii="微软雅黑" w:hAnsi="微软雅黑" w:eastAsia="微软雅黑" w:cs="微软雅黑"/>
          <w:i w:val="0"/>
          <w:iCs w:val="0"/>
          <w:caps w:val="0"/>
          <w:color w:val="666666"/>
          <w:spacing w:val="0"/>
          <w:sz w:val="24"/>
          <w:szCs w:val="24"/>
          <w:shd w:val="clear" w:fill="FFFFFF"/>
        </w:rPr>
        <w:t>（</w:t>
      </w:r>
      <w:r>
        <w:rPr>
          <w:rFonts w:hint="eastAsia" w:ascii="微软雅黑" w:hAnsi="微软雅黑" w:eastAsia="微软雅黑" w:cs="微软雅黑"/>
          <w:i w:val="0"/>
          <w:iCs w:val="0"/>
          <w:caps w:val="0"/>
          <w:color w:val="666666"/>
          <w:spacing w:val="0"/>
          <w:sz w:val="24"/>
          <w:szCs w:val="24"/>
          <w:shd w:val="clear" w:fill="FFFFFF"/>
          <w:lang w:val="en-US" w:eastAsia="zh-CN"/>
        </w:rPr>
        <w:t>通知来源</w:t>
      </w:r>
      <w:r>
        <w:rPr>
          <w:rFonts w:hint="eastAsia" w:ascii="微软雅黑" w:hAnsi="微软雅黑" w:eastAsia="微软雅黑" w:cs="微软雅黑"/>
          <w:i w:val="0"/>
          <w:iCs w:val="0"/>
          <w:caps w:val="0"/>
          <w:color w:val="666666"/>
          <w:spacing w:val="0"/>
          <w:sz w:val="24"/>
          <w:szCs w:val="24"/>
          <w:shd w:val="clear" w:fill="FFFFFF"/>
        </w:rPr>
        <w:t>网址： https://www.cmathc.org.cn/mcm/sqdt/463.html）</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9AA7922"/>
    <w:rsid w:val="5B231E1C"/>
    <w:rsid w:val="76E732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2026-06-26T08:25:19Z</dcterms:created>
  <dc:creator>yan</dc:creator>
  <cp:lastModifiedBy>颜棱植</cp:lastModifiedBy>
  <dcterms:modified xsi:type="dcterms:W3CDTF">2026-06-26T08:27:26Z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eyJoZGlkIjoiNzZjY2ZmMmM2ZDE3OTU3MWZiYzhhZjgzOTE2ZTBiZDYiLCJ1c2VySWQiOiIxNzAwODEwODM5In0=</vt:lpwstr>
  </property>
  <property fmtid="{D5CDD505-2E9C-101B-9397-08002B2CF9AE}" pid="4" name="ICV">
    <vt:lpwstr>0732BD1A99E44F58AC88EC20AD32F0AC_12</vt:lpwstr>
  </property>
</Properties>
</file>