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60DA3">
      <w:pPr>
        <w:pStyle w:val="2"/>
        <w:spacing w:before="10" w:line="360" w:lineRule="auto"/>
        <w:ind w:left="1650" w:right="1649" w:firstLine="127"/>
        <w:outlineLvl w:val="0"/>
        <w:rPr>
          <w:rFonts w:hint="eastAsia" w:ascii="仿宋" w:hAnsi="仿宋" w:eastAsia="仿宋" w:cs="仿宋"/>
          <w:sz w:val="35"/>
          <w:szCs w:val="35"/>
          <w:lang w:eastAsia="zh-CN"/>
        </w:rPr>
      </w:pPr>
      <w:r>
        <w:rPr>
          <w:rFonts w:hint="eastAsia" w:ascii="仿宋" w:hAnsi="仿宋" w:eastAsia="仿宋" w:cs="仿宋"/>
          <w:b/>
          <w:bCs/>
          <w:spacing w:val="3"/>
          <w:sz w:val="35"/>
          <w:szCs w:val="35"/>
          <w:lang w:eastAsia="zh-CN"/>
        </w:rPr>
        <w:t>202</w:t>
      </w:r>
      <w:r>
        <w:rPr>
          <w:rFonts w:hint="eastAsia" w:ascii="仿宋" w:hAnsi="仿宋" w:eastAsia="仿宋" w:cs="仿宋"/>
          <w:b/>
          <w:bCs/>
          <w:spacing w:val="3"/>
          <w:sz w:val="35"/>
          <w:szCs w:val="35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spacing w:val="3"/>
          <w:sz w:val="35"/>
          <w:szCs w:val="35"/>
          <w:lang w:eastAsia="zh-CN"/>
        </w:rPr>
        <w:t>年度思想政治教育专业本科生</w:t>
      </w:r>
      <w:r>
        <w:rPr>
          <w:rFonts w:hint="eastAsia" w:ascii="仿宋" w:hAnsi="仿宋" w:eastAsia="仿宋" w:cs="仿宋"/>
          <w:sz w:val="35"/>
          <w:szCs w:val="35"/>
          <w:lang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pacing w:val="6"/>
          <w:sz w:val="35"/>
          <w:szCs w:val="35"/>
          <w:lang w:eastAsia="zh-CN"/>
        </w:rPr>
        <w:t>未来卓越教师教学技能大赛实施方案</w:t>
      </w:r>
    </w:p>
    <w:p w14:paraId="04E07C7C">
      <w:pPr>
        <w:spacing w:before="10" w:line="360" w:lineRule="auto"/>
        <w:rPr>
          <w:rFonts w:hint="eastAsia" w:ascii="仿宋" w:hAnsi="仿宋" w:eastAsia="仿宋" w:cs="仿宋"/>
          <w:lang w:eastAsia="zh-CN"/>
        </w:rPr>
      </w:pPr>
    </w:p>
    <w:p w14:paraId="4FDB542C">
      <w:pPr>
        <w:pStyle w:val="2"/>
        <w:spacing w:before="10" w:line="360" w:lineRule="auto"/>
        <w:ind w:firstLine="637"/>
        <w:jc w:val="both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pacing w:val="-5"/>
          <w:lang w:eastAsia="zh-CN"/>
        </w:rPr>
        <w:t>根据珠海校区教务部《关于举办202</w:t>
      </w:r>
      <w:r>
        <w:rPr>
          <w:rFonts w:hint="eastAsia" w:ascii="仿宋" w:hAnsi="仿宋" w:eastAsia="仿宋" w:cs="仿宋"/>
          <w:spacing w:val="-5"/>
          <w:lang w:val="en-US" w:eastAsia="zh-CN"/>
        </w:rPr>
        <w:t>6</w:t>
      </w:r>
      <w:r>
        <w:rPr>
          <w:rFonts w:hint="eastAsia" w:ascii="仿宋" w:hAnsi="仿宋" w:eastAsia="仿宋" w:cs="仿宋"/>
          <w:spacing w:val="-5"/>
          <w:lang w:eastAsia="zh-CN"/>
        </w:rPr>
        <w:t>年度北</w:t>
      </w:r>
      <w:bookmarkStart w:id="0" w:name="_GoBack"/>
      <w:bookmarkEnd w:id="0"/>
      <w:r>
        <w:rPr>
          <w:rFonts w:hint="eastAsia" w:ascii="仿宋" w:hAnsi="仿宋" w:eastAsia="仿宋" w:cs="仿宋"/>
          <w:spacing w:val="-5"/>
          <w:lang w:eastAsia="zh-CN"/>
        </w:rPr>
        <w:t>京师范大学珠海校</w:t>
      </w:r>
      <w:r>
        <w:rPr>
          <w:rFonts w:hint="eastAsia" w:ascii="仿宋" w:hAnsi="仿宋" w:eastAsia="仿宋" w:cs="仿宋"/>
          <w:spacing w:val="-6"/>
          <w:lang w:eastAsia="zh-CN"/>
        </w:rPr>
        <w:t>区未来</w:t>
      </w:r>
      <w:r>
        <w:rPr>
          <w:rFonts w:hint="eastAsia" w:ascii="仿宋" w:hAnsi="仿宋" w:eastAsia="仿宋" w:cs="仿宋"/>
          <w:spacing w:val="2"/>
          <w:lang w:eastAsia="zh-CN"/>
        </w:rPr>
        <w:t>卓越教师教学技能大赛的通知》要求，遴选优秀参赛者代</w:t>
      </w:r>
      <w:r>
        <w:rPr>
          <w:rFonts w:hint="eastAsia" w:ascii="仿宋" w:hAnsi="仿宋" w:eastAsia="仿宋" w:cs="仿宋"/>
          <w:spacing w:val="1"/>
          <w:lang w:eastAsia="zh-CN"/>
        </w:rPr>
        <w:t>表我校参加</w:t>
      </w:r>
      <w:r>
        <w:rPr>
          <w:rFonts w:hint="eastAsia" w:ascii="仿宋" w:hAnsi="仿宋" w:eastAsia="仿宋" w:cs="仿宋"/>
          <w:spacing w:val="1"/>
          <w:lang w:eastAsia="zh-CN"/>
        </w:rPr>
        <w:t>“</w:t>
      </w:r>
      <w:r>
        <w:rPr>
          <w:rFonts w:hint="eastAsia" w:ascii="仿宋" w:hAnsi="仿宋" w:eastAsia="仿宋" w:cs="仿宋"/>
          <w:spacing w:val="-7"/>
          <w:lang w:eastAsia="zh-CN"/>
        </w:rPr>
        <w:t>广东省本科高校师范生教学技能大赛</w:t>
      </w:r>
      <w:r>
        <w:rPr>
          <w:rFonts w:hint="eastAsia" w:ascii="仿宋" w:hAnsi="仿宋" w:eastAsia="仿宋" w:cs="仿宋"/>
          <w:spacing w:val="1"/>
          <w:lang w:eastAsia="zh-CN"/>
        </w:rPr>
        <w:t>”</w:t>
      </w:r>
      <w:r>
        <w:rPr>
          <w:rFonts w:hint="eastAsia" w:ascii="仿宋" w:hAnsi="仿宋" w:eastAsia="仿宋" w:cs="仿宋"/>
          <w:spacing w:val="-5"/>
          <w:lang w:eastAsia="zh-CN"/>
        </w:rPr>
        <w:t>，制定师范类思想政治</w:t>
      </w:r>
      <w:r>
        <w:rPr>
          <w:rFonts w:hint="eastAsia" w:ascii="仿宋" w:hAnsi="仿宋" w:eastAsia="仿宋" w:cs="仿宋"/>
          <w:spacing w:val="-7"/>
          <w:lang w:eastAsia="zh-CN"/>
        </w:rPr>
        <w:t>教育专</w:t>
      </w:r>
      <w:r>
        <w:rPr>
          <w:rFonts w:hint="eastAsia" w:ascii="仿宋" w:hAnsi="仿宋" w:eastAsia="仿宋" w:cs="仿宋"/>
          <w:spacing w:val="-2"/>
          <w:lang w:eastAsia="zh-CN"/>
        </w:rPr>
        <w:t>业本科生202</w:t>
      </w:r>
      <w:r>
        <w:rPr>
          <w:rFonts w:hint="eastAsia" w:ascii="仿宋" w:hAnsi="仿宋" w:eastAsia="仿宋" w:cs="仿宋"/>
          <w:spacing w:val="-2"/>
          <w:lang w:val="en-US" w:eastAsia="zh-CN"/>
        </w:rPr>
        <w:t>6</w:t>
      </w:r>
      <w:r>
        <w:rPr>
          <w:rFonts w:hint="eastAsia" w:ascii="仿宋" w:hAnsi="仿宋" w:eastAsia="仿宋" w:cs="仿宋"/>
          <w:spacing w:val="-2"/>
          <w:lang w:eastAsia="zh-CN"/>
        </w:rPr>
        <w:t>年度未来卓越教师教学技能大赛实施方</w:t>
      </w:r>
      <w:r>
        <w:rPr>
          <w:rFonts w:hint="eastAsia" w:ascii="仿宋" w:hAnsi="仿宋" w:eastAsia="仿宋" w:cs="仿宋"/>
          <w:spacing w:val="-3"/>
          <w:lang w:eastAsia="zh-CN"/>
        </w:rPr>
        <w:t>案。</w:t>
      </w:r>
    </w:p>
    <w:p w14:paraId="1D0C367E">
      <w:pPr>
        <w:pStyle w:val="2"/>
        <w:spacing w:before="10" w:line="360" w:lineRule="auto"/>
        <w:ind w:left="564"/>
        <w:outlineLvl w:val="1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pacing w:val="-18"/>
          <w:lang w:eastAsia="zh-CN"/>
        </w:rPr>
        <w:t>一、宗旨原则</w:t>
      </w:r>
    </w:p>
    <w:p w14:paraId="2035040D">
      <w:pPr>
        <w:pStyle w:val="2"/>
        <w:spacing w:before="10" w:line="360" w:lineRule="auto"/>
        <w:ind w:left="1" w:firstLine="586"/>
        <w:jc w:val="both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pacing w:val="2"/>
          <w:lang w:eastAsia="zh-CN"/>
        </w:rPr>
        <w:t>以赛带练、以赛促练，展示未来卓越教师基本技能教学与训练成果，</w:t>
      </w:r>
      <w:r>
        <w:rPr>
          <w:rFonts w:hint="eastAsia" w:ascii="仿宋" w:hAnsi="仿宋" w:eastAsia="仿宋" w:cs="仿宋"/>
          <w:spacing w:val="3"/>
          <w:lang w:eastAsia="zh-CN"/>
        </w:rPr>
        <w:t>检验未来卓越教师培养质量，促进教师教育发展。坚持人人参</w:t>
      </w:r>
      <w:r>
        <w:rPr>
          <w:rFonts w:hint="eastAsia" w:ascii="仿宋" w:hAnsi="仿宋" w:eastAsia="仿宋" w:cs="仿宋"/>
          <w:spacing w:val="2"/>
          <w:lang w:eastAsia="zh-CN"/>
        </w:rPr>
        <w:t>与和择优选</w:t>
      </w:r>
      <w:r>
        <w:rPr>
          <w:rFonts w:hint="eastAsia" w:ascii="仿宋" w:hAnsi="仿宋" w:eastAsia="仿宋" w:cs="仿宋"/>
          <w:spacing w:val="3"/>
          <w:lang w:eastAsia="zh-CN"/>
        </w:rPr>
        <w:t>拔相结合的原则；坚持教学基本功训练和教学技能培养并重的</w:t>
      </w:r>
      <w:r>
        <w:rPr>
          <w:rFonts w:hint="eastAsia" w:ascii="仿宋" w:hAnsi="仿宋" w:eastAsia="仿宋" w:cs="仿宋"/>
          <w:spacing w:val="2"/>
          <w:lang w:eastAsia="zh-CN"/>
        </w:rPr>
        <w:t>原则；坚持</w:t>
      </w:r>
      <w:r>
        <w:rPr>
          <w:rFonts w:hint="eastAsia" w:ascii="仿宋" w:hAnsi="仿宋" w:eastAsia="仿宋" w:cs="仿宋"/>
          <w:spacing w:val="-2"/>
          <w:lang w:eastAsia="zh-CN"/>
        </w:rPr>
        <w:t>学以致用、教学相长的原则。</w:t>
      </w:r>
    </w:p>
    <w:p w14:paraId="0544FBA8">
      <w:pPr>
        <w:pStyle w:val="2"/>
        <w:spacing w:before="10" w:line="360" w:lineRule="auto"/>
        <w:ind w:left="569"/>
        <w:outlineLvl w:val="1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pacing w:val="-5"/>
          <w:lang w:eastAsia="zh-CN"/>
        </w:rPr>
        <w:t>二、评审委员会及其组成</w:t>
      </w:r>
    </w:p>
    <w:p w14:paraId="283771B3">
      <w:pPr>
        <w:pStyle w:val="2"/>
        <w:spacing w:before="10" w:line="360" w:lineRule="auto"/>
        <w:ind w:left="4" w:right="2" w:firstLine="566"/>
        <w:jc w:val="both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pacing w:val="3"/>
          <w:lang w:eastAsia="zh-CN"/>
        </w:rPr>
        <w:t>思想政治教育学科专业评审委员会负责组织</w:t>
      </w:r>
      <w:r>
        <w:rPr>
          <w:rFonts w:hint="eastAsia" w:ascii="仿宋" w:hAnsi="仿宋" w:eastAsia="仿宋" w:cs="仿宋"/>
          <w:spacing w:val="2"/>
          <w:lang w:eastAsia="zh-CN"/>
        </w:rPr>
        <w:t>开展思政专业本次大赛活动，并择优推荐代表学校参加</w:t>
      </w:r>
      <w:r>
        <w:rPr>
          <w:rFonts w:hint="eastAsia" w:ascii="仿宋" w:hAnsi="仿宋" w:eastAsia="仿宋" w:cs="仿宋"/>
          <w:spacing w:val="2"/>
          <w:lang w:eastAsia="zh-CN"/>
        </w:rPr>
        <w:t>“</w:t>
      </w:r>
      <w:r>
        <w:rPr>
          <w:rFonts w:hint="eastAsia" w:ascii="仿宋" w:hAnsi="仿宋" w:eastAsia="仿宋" w:cs="仿宋"/>
          <w:spacing w:val="2"/>
          <w:lang w:eastAsia="zh-CN"/>
        </w:rPr>
        <w:t>广东省</w:t>
      </w:r>
      <w:r>
        <w:rPr>
          <w:rFonts w:hint="eastAsia" w:ascii="仿宋" w:hAnsi="仿宋" w:eastAsia="仿宋" w:cs="仿宋"/>
          <w:spacing w:val="1"/>
          <w:lang w:eastAsia="zh-CN"/>
        </w:rPr>
        <w:t>本科高校师范生教学技能</w:t>
      </w:r>
      <w:r>
        <w:rPr>
          <w:rFonts w:hint="eastAsia" w:ascii="仿宋" w:hAnsi="仿宋" w:eastAsia="仿宋" w:cs="仿宋"/>
          <w:spacing w:val="-3"/>
          <w:lang w:eastAsia="zh-CN"/>
        </w:rPr>
        <w:t>大赛</w:t>
      </w:r>
      <w:r>
        <w:rPr>
          <w:rFonts w:hint="eastAsia" w:ascii="仿宋" w:hAnsi="仿宋" w:eastAsia="仿宋" w:cs="仿宋"/>
          <w:spacing w:val="2"/>
          <w:lang w:eastAsia="zh-CN"/>
        </w:rPr>
        <w:t>”</w:t>
      </w:r>
      <w:r>
        <w:rPr>
          <w:rFonts w:hint="eastAsia" w:ascii="仿宋" w:hAnsi="仿宋" w:eastAsia="仿宋" w:cs="仿宋"/>
          <w:spacing w:val="-3"/>
          <w:lang w:eastAsia="zh-CN"/>
        </w:rPr>
        <w:t>的候选人。</w:t>
      </w:r>
    </w:p>
    <w:p w14:paraId="3E47B022">
      <w:pPr>
        <w:pStyle w:val="2"/>
        <w:spacing w:before="10" w:line="360" w:lineRule="auto"/>
        <w:ind w:left="571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-2"/>
          <w:lang w:eastAsia="zh-CN"/>
        </w:rPr>
        <w:t>思政专业评审委员：</w:t>
      </w:r>
      <w:r>
        <w:rPr>
          <w:rFonts w:hint="eastAsia" w:ascii="仿宋" w:hAnsi="仿宋" w:eastAsia="仿宋" w:cs="仿宋"/>
          <w:spacing w:val="-2"/>
          <w:highlight w:val="none"/>
          <w:lang w:val="en-US" w:eastAsia="zh-CN"/>
        </w:rPr>
        <w:t>李晓东、袁红、刘海天</w:t>
      </w:r>
    </w:p>
    <w:p w14:paraId="4C8D5046">
      <w:pPr>
        <w:pStyle w:val="2"/>
        <w:spacing w:before="10" w:line="360" w:lineRule="auto"/>
        <w:ind w:left="567"/>
        <w:outlineLvl w:val="1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pacing w:val="-7"/>
          <w:lang w:eastAsia="zh-CN"/>
        </w:rPr>
        <w:t>三、参赛对象</w:t>
      </w:r>
    </w:p>
    <w:p w14:paraId="56A247F3">
      <w:pPr>
        <w:pStyle w:val="2"/>
        <w:spacing w:before="10" w:line="360" w:lineRule="auto"/>
        <w:ind w:left="1" w:right="2" w:firstLine="565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pacing w:val="-2"/>
          <w:lang w:eastAsia="zh-CN"/>
        </w:rPr>
        <w:t>北京师范大学珠海校区202</w:t>
      </w:r>
      <w:r>
        <w:rPr>
          <w:rFonts w:hint="eastAsia" w:ascii="仿宋" w:hAnsi="仿宋" w:eastAsia="仿宋" w:cs="仿宋"/>
          <w:spacing w:val="-2"/>
          <w:lang w:val="en-US" w:eastAsia="zh-CN"/>
        </w:rPr>
        <w:t>3</w:t>
      </w:r>
      <w:r>
        <w:rPr>
          <w:rFonts w:hint="eastAsia" w:ascii="仿宋" w:hAnsi="仿宋" w:eastAsia="仿宋" w:cs="仿宋"/>
          <w:spacing w:val="-2"/>
          <w:lang w:eastAsia="zh-CN"/>
        </w:rPr>
        <w:t>级全日制在校师范类思想政治教育专业本</w:t>
      </w:r>
      <w:r>
        <w:rPr>
          <w:rFonts w:hint="eastAsia" w:ascii="仿宋" w:hAnsi="仿宋" w:eastAsia="仿宋" w:cs="仿宋"/>
          <w:spacing w:val="-6"/>
          <w:lang w:eastAsia="zh-CN"/>
        </w:rPr>
        <w:t>科生。</w:t>
      </w:r>
    </w:p>
    <w:p w14:paraId="7BDAC64F">
      <w:pPr>
        <w:pStyle w:val="2"/>
        <w:spacing w:before="10" w:line="360" w:lineRule="auto"/>
        <w:ind w:left="593"/>
        <w:outlineLvl w:val="1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pacing w:val="-11"/>
          <w:lang w:eastAsia="zh-CN"/>
        </w:rPr>
        <w:t>四、比赛内容</w:t>
      </w:r>
    </w:p>
    <w:p w14:paraId="546C4675">
      <w:pPr>
        <w:pStyle w:val="2"/>
        <w:spacing w:before="10" w:line="360" w:lineRule="auto"/>
        <w:ind w:left="1" w:right="2" w:firstLine="561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pacing w:val="1"/>
          <w:lang w:eastAsia="zh-CN"/>
        </w:rPr>
        <w:t>大赛由</w:t>
      </w:r>
      <w:r>
        <w:rPr>
          <w:rFonts w:hint="eastAsia" w:ascii="仿宋" w:hAnsi="仿宋" w:eastAsia="仿宋" w:cs="仿宋"/>
          <w:b/>
          <w:bCs/>
          <w:spacing w:val="1"/>
          <w:lang w:eastAsia="zh-CN"/>
        </w:rPr>
        <w:t>教学设计</w:t>
      </w:r>
      <w:r>
        <w:rPr>
          <w:rFonts w:hint="eastAsia" w:ascii="仿宋" w:hAnsi="仿宋" w:eastAsia="仿宋" w:cs="仿宋"/>
          <w:spacing w:val="1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pacing w:val="1"/>
          <w:lang w:eastAsia="zh-CN"/>
        </w:rPr>
        <w:t>模拟上课（含板书）</w:t>
      </w:r>
      <w:r>
        <w:rPr>
          <w:rFonts w:hint="eastAsia" w:ascii="仿宋" w:hAnsi="仿宋" w:eastAsia="仿宋" w:cs="仿宋"/>
          <w:spacing w:val="1"/>
          <w:lang w:eastAsia="zh-CN"/>
        </w:rPr>
        <w:t>和</w:t>
      </w:r>
      <w:r>
        <w:rPr>
          <w:rFonts w:hint="eastAsia" w:ascii="仿宋" w:hAnsi="仿宋" w:eastAsia="仿宋" w:cs="仿宋"/>
          <w:b/>
          <w:bCs/>
          <w:spacing w:val="1"/>
          <w:lang w:eastAsia="zh-CN"/>
        </w:rPr>
        <w:t>现场答辩</w:t>
      </w:r>
      <w:r>
        <w:rPr>
          <w:rFonts w:hint="eastAsia" w:ascii="仿宋" w:hAnsi="仿宋" w:eastAsia="仿宋" w:cs="仿宋"/>
          <w:spacing w:val="1"/>
          <w:lang w:eastAsia="zh-CN"/>
        </w:rPr>
        <w:t>三部分组成，成绩</w:t>
      </w:r>
      <w:r>
        <w:rPr>
          <w:rFonts w:hint="eastAsia" w:ascii="仿宋" w:hAnsi="仿宋" w:eastAsia="仿宋" w:cs="仿宋"/>
          <w:spacing w:val="-3"/>
          <w:lang w:eastAsia="zh-CN"/>
        </w:rPr>
        <w:t>评定采用百分制，三者权重分别为</w:t>
      </w:r>
      <w:r>
        <w:rPr>
          <w:rFonts w:hint="eastAsia" w:ascii="仿宋" w:hAnsi="仿宋" w:eastAsia="仿宋" w:cs="仿宋"/>
          <w:spacing w:val="-55"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pacing w:val="-3"/>
          <w:lang w:eastAsia="zh-CN"/>
        </w:rPr>
        <w:t>30%</w:t>
      </w:r>
      <w:r>
        <w:rPr>
          <w:rFonts w:hint="eastAsia" w:ascii="仿宋" w:hAnsi="仿宋" w:eastAsia="仿宋" w:cs="仿宋"/>
          <w:spacing w:val="-3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pacing w:val="-3"/>
          <w:lang w:eastAsia="zh-CN"/>
        </w:rPr>
        <w:t>55%</w:t>
      </w:r>
      <w:r>
        <w:rPr>
          <w:rFonts w:hint="eastAsia" w:ascii="仿宋" w:hAnsi="仿宋" w:eastAsia="仿宋" w:cs="仿宋"/>
          <w:spacing w:val="-3"/>
          <w:lang w:eastAsia="zh-CN"/>
        </w:rPr>
        <w:t xml:space="preserve"> 和</w:t>
      </w:r>
      <w:r>
        <w:rPr>
          <w:rFonts w:hint="eastAsia" w:ascii="仿宋" w:hAnsi="仿宋" w:eastAsia="仿宋" w:cs="仿宋"/>
          <w:spacing w:val="-40"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pacing w:val="-3"/>
          <w:lang w:eastAsia="zh-CN"/>
        </w:rPr>
        <w:t>15%</w:t>
      </w:r>
      <w:r>
        <w:rPr>
          <w:rFonts w:hint="eastAsia" w:ascii="仿宋" w:hAnsi="仿宋" w:eastAsia="仿宋" w:cs="仿宋"/>
          <w:spacing w:val="-3"/>
          <w:lang w:eastAsia="zh-CN"/>
        </w:rPr>
        <w:t>。</w:t>
      </w:r>
    </w:p>
    <w:p w14:paraId="5F06240F">
      <w:pPr>
        <w:pStyle w:val="2"/>
        <w:spacing w:before="10" w:line="360" w:lineRule="auto"/>
        <w:ind w:left="4" w:firstLine="568" w:firstLineChars="200"/>
        <w:jc w:val="both"/>
        <w:rPr>
          <w:rFonts w:hint="eastAsia" w:ascii="仿宋" w:hAnsi="仿宋" w:eastAsia="仿宋" w:cs="仿宋"/>
          <w:spacing w:val="-6"/>
          <w:lang w:eastAsia="zh-CN"/>
        </w:rPr>
      </w:pPr>
      <w:r>
        <w:rPr>
          <w:rFonts w:hint="eastAsia" w:ascii="仿宋" w:hAnsi="仿宋" w:eastAsia="仿宋" w:cs="仿宋"/>
          <w:spacing w:val="2"/>
          <w:lang w:eastAsia="zh-CN"/>
        </w:rPr>
        <w:t>比赛内容为</w:t>
      </w:r>
      <w:r>
        <w:rPr>
          <w:rFonts w:hint="eastAsia" w:ascii="仿宋" w:hAnsi="仿宋" w:eastAsia="仿宋" w:cs="仿宋"/>
          <w:spacing w:val="2"/>
          <w:lang w:eastAsia="zh-CN"/>
        </w:rPr>
        <w:t>高中《思想政治》现行新编教材（人教版）</w:t>
      </w:r>
      <w:r>
        <w:rPr>
          <w:rFonts w:hint="eastAsia" w:ascii="仿宋" w:hAnsi="仿宋" w:eastAsia="仿宋" w:cs="仿宋"/>
          <w:spacing w:val="2"/>
          <w:lang w:eastAsia="zh-CN"/>
        </w:rPr>
        <w:t>。</w:t>
      </w:r>
      <w:r>
        <w:rPr>
          <w:rFonts w:hint="eastAsia" w:ascii="仿宋" w:hAnsi="仿宋" w:eastAsia="仿宋" w:cs="仿宋"/>
          <w:spacing w:val="1"/>
          <w:lang w:eastAsia="zh-CN"/>
        </w:rPr>
        <w:t>为保证课</w:t>
      </w:r>
      <w:r>
        <w:rPr>
          <w:rFonts w:hint="eastAsia" w:ascii="仿宋" w:hAnsi="仿宋" w:eastAsia="仿宋" w:cs="仿宋"/>
          <w:spacing w:val="3"/>
          <w:lang w:eastAsia="zh-CN"/>
        </w:rPr>
        <w:t>堂效果，模拟授课环节宜为某节课的一部分或一个片段</w:t>
      </w:r>
      <w:r>
        <w:rPr>
          <w:rFonts w:hint="eastAsia" w:ascii="仿宋" w:hAnsi="仿宋" w:eastAsia="仿宋" w:cs="仿宋"/>
          <w:spacing w:val="2"/>
          <w:lang w:eastAsia="zh-CN"/>
        </w:rPr>
        <w:t>，而非将整节课内</w:t>
      </w:r>
      <w:r>
        <w:rPr>
          <w:rFonts w:hint="eastAsia" w:ascii="仿宋" w:hAnsi="仿宋" w:eastAsia="仿宋" w:cs="仿宋"/>
          <w:spacing w:val="-6"/>
          <w:lang w:eastAsia="zh-CN"/>
        </w:rPr>
        <w:t>容压缩至10</w:t>
      </w:r>
      <w:r>
        <w:rPr>
          <w:rFonts w:hint="eastAsia" w:ascii="仿宋" w:hAnsi="仿宋" w:eastAsia="仿宋" w:cs="仿宋"/>
          <w:spacing w:val="-50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6"/>
          <w:lang w:eastAsia="zh-CN"/>
        </w:rPr>
        <w:t>分钟内集中呈现。</w:t>
      </w:r>
    </w:p>
    <w:p w14:paraId="65902E14">
      <w:pPr>
        <w:pStyle w:val="2"/>
        <w:keepNext w:val="0"/>
        <w:widowControl/>
        <w:autoSpaceDE/>
        <w:autoSpaceDN/>
        <w:spacing w:before="10" w:line="360" w:lineRule="auto"/>
        <w:ind w:left="561"/>
        <w:outlineLvl w:val="1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pacing w:val="-5"/>
          <w:lang w:eastAsia="zh-CN"/>
        </w:rPr>
        <w:t>五、比赛规则和程序</w:t>
      </w:r>
    </w:p>
    <w:p w14:paraId="441F7808">
      <w:pPr>
        <w:pStyle w:val="2"/>
        <w:keepNext w:val="0"/>
        <w:widowControl/>
        <w:autoSpaceDE/>
        <w:autoSpaceDN/>
        <w:spacing w:before="10" w:line="360" w:lineRule="auto"/>
        <w:ind w:right="2" w:firstLine="560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pacing w:val="1"/>
          <w:lang w:eastAsia="zh-CN"/>
        </w:rPr>
        <w:t>（一）</w:t>
      </w:r>
      <w:r>
        <w:rPr>
          <w:rFonts w:hint="eastAsia" w:ascii="仿宋" w:hAnsi="仿宋" w:eastAsia="仿宋" w:cs="仿宋"/>
          <w:spacing w:val="-80"/>
          <w:lang w:eastAsia="zh-CN"/>
        </w:rPr>
        <w:t xml:space="preserve"> </w:t>
      </w:r>
      <w:r>
        <w:rPr>
          <w:rFonts w:hint="eastAsia" w:ascii="仿宋" w:hAnsi="仿宋" w:eastAsia="仿宋" w:cs="仿宋"/>
          <w:spacing w:val="1"/>
          <w:lang w:eastAsia="zh-CN"/>
        </w:rPr>
        <w:t>比赛通过线上和线下</w:t>
      </w:r>
      <w:r>
        <w:rPr>
          <w:rFonts w:hint="eastAsia" w:ascii="仿宋" w:hAnsi="仿宋" w:eastAsia="仿宋" w:cs="仿宋"/>
          <w:spacing w:val="1"/>
          <w:lang w:eastAsia="zh-CN"/>
        </w:rPr>
        <w:t>两个阶段</w:t>
      </w:r>
      <w:r>
        <w:rPr>
          <w:rFonts w:hint="eastAsia" w:ascii="仿宋" w:hAnsi="仿宋" w:eastAsia="仿宋" w:cs="仿宋"/>
          <w:spacing w:val="1"/>
          <w:lang w:eastAsia="zh-CN"/>
        </w:rPr>
        <w:t>（方式）进行，即：网络评审和</w:t>
      </w:r>
      <w:r>
        <w:rPr>
          <w:rFonts w:hint="eastAsia" w:ascii="仿宋" w:hAnsi="仿宋" w:eastAsia="仿宋" w:cs="仿宋"/>
          <w:spacing w:val="-4"/>
          <w:lang w:eastAsia="zh-CN"/>
        </w:rPr>
        <w:t>现场比赛。</w:t>
      </w:r>
    </w:p>
    <w:p w14:paraId="50E909BB">
      <w:pPr>
        <w:pStyle w:val="2"/>
        <w:keepNext/>
        <w:keepLines w:val="0"/>
        <w:widowControl/>
        <w:autoSpaceDE/>
        <w:autoSpaceDN/>
        <w:spacing w:before="10" w:line="360" w:lineRule="auto"/>
        <w:ind w:left="4" w:right="80" w:firstLine="559"/>
        <w:rPr>
          <w:rFonts w:hint="eastAsia" w:ascii="仿宋" w:hAnsi="仿宋" w:eastAsia="仿宋" w:cs="仿宋"/>
          <w:color w:val="000000"/>
          <w:spacing w:val="-2"/>
          <w:lang w:eastAsia="zh-CN"/>
        </w:rPr>
      </w:pPr>
      <w:r>
        <w:rPr>
          <w:rFonts w:hint="eastAsia" w:ascii="仿宋" w:hAnsi="仿宋" w:eastAsia="仿宋" w:cs="仿宋"/>
          <w:spacing w:val="-2"/>
          <w:lang w:eastAsia="zh-CN"/>
        </w:rPr>
        <w:t>1.</w:t>
      </w:r>
      <w:r>
        <w:rPr>
          <w:rFonts w:hint="eastAsia" w:ascii="仿宋" w:hAnsi="仿宋" w:eastAsia="仿宋" w:cs="仿宋"/>
          <w:spacing w:val="-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2"/>
          <w:lang w:eastAsia="zh-CN"/>
        </w:rPr>
        <w:t>网络评审教学设计：由系评审委员会对参赛选手提交的教学设计材料</w:t>
      </w:r>
      <w:r>
        <w:rPr>
          <w:rFonts w:hint="eastAsia" w:ascii="仿宋" w:hAnsi="仿宋" w:eastAsia="仿宋" w:cs="仿宋"/>
          <w:color w:val="000000"/>
          <w:spacing w:val="-2"/>
          <w:lang w:eastAsia="zh-CN"/>
        </w:rPr>
        <w:t>进行匿名评审，评审优秀的选手进入第二阶段比赛。</w:t>
      </w:r>
    </w:p>
    <w:p w14:paraId="4FABD62D">
      <w:pPr>
        <w:pStyle w:val="2"/>
        <w:spacing w:before="10" w:line="360" w:lineRule="auto"/>
        <w:ind w:firstLine="564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5"/>
        </w:rPr>
        <w:t>报名及教学设计材料上传邮箱及截止时间：</w:t>
      </w:r>
      <w:r>
        <w:rPr>
          <w:rFonts w:hint="eastAsia" w:ascii="仿宋" w:hAnsi="仿宋" w:eastAsia="仿宋" w:cs="仿宋"/>
          <w:b/>
          <w:bCs/>
          <w:color w:val="auto"/>
          <w:spacing w:val="-5"/>
          <w:highlight w:val="none"/>
        </w:rPr>
        <w:t>9</w:t>
      </w:r>
      <w:r>
        <w:rPr>
          <w:rFonts w:hint="eastAsia" w:ascii="仿宋" w:hAnsi="仿宋" w:eastAsia="仿宋" w:cs="仿宋"/>
          <w:b/>
          <w:bCs/>
          <w:color w:val="auto"/>
          <w:spacing w:val="-6"/>
          <w:highlight w:val="none"/>
        </w:rPr>
        <w:t>1122015053@bnu.edu.cn</w:t>
      </w:r>
      <w:r>
        <w:rPr>
          <w:rFonts w:hint="eastAsia" w:ascii="仿宋" w:hAnsi="仿宋" w:eastAsia="仿宋" w:cs="仿宋"/>
          <w:b/>
          <w:bCs/>
          <w:color w:val="auto"/>
          <w:spacing w:val="-6"/>
        </w:rPr>
        <w:t>，</w:t>
      </w:r>
      <w:r>
        <w:rPr>
          <w:rFonts w:hint="eastAsia" w:ascii="仿宋" w:hAnsi="仿宋" w:eastAsia="仿宋" w:cs="仿宋"/>
          <w:color w:val="auto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-10"/>
          <w:highlight w:val="none"/>
        </w:rPr>
        <w:t>202</w:t>
      </w:r>
      <w:r>
        <w:rPr>
          <w:rFonts w:hint="eastAsia" w:ascii="仿宋" w:hAnsi="仿宋" w:eastAsia="仿宋" w:cs="仿宋"/>
          <w:b/>
          <w:bCs/>
          <w:color w:val="auto"/>
          <w:spacing w:val="-10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color w:val="auto"/>
          <w:spacing w:val="-10"/>
          <w:highlight w:val="none"/>
        </w:rPr>
        <w:t>年6月</w:t>
      </w:r>
      <w:r>
        <w:rPr>
          <w:rFonts w:hint="eastAsia" w:ascii="仿宋" w:hAnsi="仿宋" w:eastAsia="仿宋" w:cs="仿宋"/>
          <w:b/>
          <w:bCs/>
          <w:color w:val="auto"/>
          <w:spacing w:val="-10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color w:val="auto"/>
          <w:spacing w:val="-10"/>
          <w:highlight w:val="none"/>
        </w:rPr>
        <w:t>日24:00。</w:t>
      </w:r>
    </w:p>
    <w:p w14:paraId="11B889E1">
      <w:pPr>
        <w:pStyle w:val="2"/>
        <w:spacing w:before="10" w:line="360" w:lineRule="auto"/>
        <w:ind w:left="635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5"/>
          <w:highlight w:val="none"/>
          <w:lang w:eastAsia="zh-CN"/>
        </w:rPr>
        <w:t>2.</w:t>
      </w:r>
      <w:r>
        <w:rPr>
          <w:rFonts w:hint="eastAsia" w:ascii="仿宋" w:hAnsi="仿宋" w:eastAsia="仿宋" w:cs="仿宋"/>
          <w:color w:val="auto"/>
          <w:spacing w:val="16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-5"/>
          <w:highlight w:val="none"/>
          <w:lang w:eastAsia="zh-CN"/>
        </w:rPr>
        <w:t>现场比赛</w:t>
      </w:r>
    </w:p>
    <w:p w14:paraId="571EC752">
      <w:pPr>
        <w:pStyle w:val="2"/>
        <w:spacing w:before="10" w:line="360" w:lineRule="auto"/>
        <w:ind w:left="596" w:right="15" w:rightChars="0"/>
        <w:rPr>
          <w:rFonts w:hint="eastAsia" w:ascii="仿宋" w:hAnsi="仿宋" w:eastAsia="仿宋" w:cs="仿宋"/>
          <w:b/>
          <w:color w:val="auto"/>
          <w:spacing w:val="-1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14"/>
          <w:highlight w:val="none"/>
          <w:lang w:eastAsia="zh-CN"/>
        </w:rPr>
        <w:t>比赛时间：</w:t>
      </w:r>
      <w:r>
        <w:rPr>
          <w:rFonts w:hint="eastAsia" w:ascii="仿宋" w:hAnsi="仿宋" w:eastAsia="仿宋" w:cs="仿宋"/>
          <w:b/>
          <w:bCs/>
          <w:color w:val="auto"/>
          <w:spacing w:val="-10"/>
          <w:highlight w:val="none"/>
        </w:rPr>
        <w:t>202</w:t>
      </w:r>
      <w:r>
        <w:rPr>
          <w:rFonts w:hint="eastAsia" w:ascii="仿宋" w:hAnsi="仿宋" w:eastAsia="仿宋" w:cs="仿宋"/>
          <w:b/>
          <w:bCs/>
          <w:color w:val="auto"/>
          <w:spacing w:val="-10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color w:val="auto"/>
          <w:spacing w:val="-10"/>
          <w:highlight w:val="none"/>
        </w:rPr>
        <w:t>年</w:t>
      </w:r>
      <w:r>
        <w:rPr>
          <w:rFonts w:hint="eastAsia" w:ascii="仿宋" w:hAnsi="仿宋" w:eastAsia="仿宋" w:cs="仿宋"/>
          <w:b/>
          <w:color w:val="auto"/>
          <w:spacing w:val="-14"/>
          <w:highlight w:val="none"/>
          <w:lang w:eastAsia="zh-CN"/>
        </w:rPr>
        <w:t>6月</w:t>
      </w:r>
      <w:r>
        <w:rPr>
          <w:rFonts w:hint="eastAsia" w:ascii="仿宋" w:hAnsi="仿宋" w:eastAsia="仿宋" w:cs="仿宋"/>
          <w:b/>
          <w:color w:val="auto"/>
          <w:spacing w:val="-14"/>
          <w:highlight w:val="none"/>
          <w:lang w:val="en-US" w:eastAsia="zh-CN"/>
        </w:rPr>
        <w:t>12</w:t>
      </w:r>
      <w:r>
        <w:rPr>
          <w:rFonts w:hint="eastAsia" w:ascii="仿宋" w:hAnsi="仿宋" w:eastAsia="仿宋" w:cs="仿宋"/>
          <w:b/>
          <w:color w:val="auto"/>
          <w:spacing w:val="-14"/>
          <w:highlight w:val="none"/>
          <w:lang w:eastAsia="zh-CN"/>
        </w:rPr>
        <w:t>日（</w:t>
      </w:r>
      <w:r>
        <w:rPr>
          <w:rFonts w:hint="eastAsia" w:ascii="仿宋" w:hAnsi="仿宋" w:eastAsia="仿宋" w:cs="仿宋"/>
          <w:b/>
          <w:color w:val="auto"/>
          <w:spacing w:val="-14"/>
          <w:highlight w:val="none"/>
          <w:lang w:val="en-US" w:eastAsia="zh-CN"/>
        </w:rPr>
        <w:t>周五</w:t>
      </w:r>
      <w:r>
        <w:rPr>
          <w:rFonts w:hint="eastAsia" w:ascii="仿宋" w:hAnsi="仿宋" w:eastAsia="仿宋" w:cs="仿宋"/>
          <w:b/>
          <w:color w:val="auto"/>
          <w:spacing w:val="-14"/>
          <w:highlight w:val="none"/>
          <w:lang w:eastAsia="zh-CN"/>
        </w:rPr>
        <w:t>）</w:t>
      </w:r>
    </w:p>
    <w:p w14:paraId="352C9449">
      <w:pPr>
        <w:pStyle w:val="2"/>
        <w:spacing w:before="10" w:line="360" w:lineRule="auto"/>
        <w:ind w:left="596" w:right="4897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pacing w:val="-6"/>
          <w:lang w:eastAsia="zh-CN"/>
        </w:rPr>
        <w:t>比赛地点：另行通知</w:t>
      </w:r>
    </w:p>
    <w:p w14:paraId="5D9F4149">
      <w:pPr>
        <w:pStyle w:val="2"/>
        <w:spacing w:before="10" w:line="360" w:lineRule="auto"/>
        <w:ind w:left="4" w:right="80" w:firstLine="559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pacing w:val="-2"/>
          <w:lang w:eastAsia="zh-CN"/>
        </w:rPr>
        <w:t>现场比赛包括模拟授课和现场</w:t>
      </w:r>
      <w:r>
        <w:rPr>
          <w:rFonts w:hint="eastAsia" w:ascii="仿宋" w:hAnsi="仿宋" w:eastAsia="仿宋" w:cs="仿宋"/>
          <w:spacing w:val="-2"/>
          <w:lang w:eastAsia="zh-CN"/>
        </w:rPr>
        <w:t>答辩2个环节，</w:t>
      </w:r>
      <w:r>
        <w:rPr>
          <w:rFonts w:hint="eastAsia" w:ascii="仿宋" w:hAnsi="仿宋" w:eastAsia="仿宋" w:cs="仿宋"/>
          <w:spacing w:val="-83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2"/>
          <w:lang w:eastAsia="zh-CN"/>
        </w:rPr>
        <w:t>由</w:t>
      </w:r>
      <w:r>
        <w:rPr>
          <w:rFonts w:hint="eastAsia" w:ascii="仿宋" w:hAnsi="仿宋" w:eastAsia="仿宋" w:cs="仿宋"/>
          <w:spacing w:val="-52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2"/>
          <w:lang w:eastAsia="zh-CN"/>
        </w:rPr>
        <w:t>3-5</w:t>
      </w:r>
      <w:r>
        <w:rPr>
          <w:rFonts w:hint="eastAsia" w:ascii="仿宋" w:hAnsi="仿宋" w:eastAsia="仿宋" w:cs="仿宋"/>
          <w:spacing w:val="-48"/>
          <w:lang w:eastAsia="zh-CN"/>
        </w:rPr>
        <w:t xml:space="preserve"> 名</w:t>
      </w:r>
      <w:r>
        <w:rPr>
          <w:rFonts w:hint="eastAsia" w:ascii="仿宋" w:hAnsi="仿宋" w:eastAsia="仿宋" w:cs="仿宋"/>
          <w:spacing w:val="-2"/>
          <w:lang w:eastAsia="zh-CN"/>
        </w:rPr>
        <w:t>现场评审专家</w:t>
      </w:r>
      <w:r>
        <w:rPr>
          <w:rFonts w:hint="eastAsia" w:ascii="仿宋" w:hAnsi="仿宋" w:eastAsia="仿宋" w:cs="仿宋"/>
          <w:spacing w:val="-4"/>
          <w:lang w:eastAsia="zh-CN"/>
        </w:rPr>
        <w:t>独立打分。</w:t>
      </w:r>
    </w:p>
    <w:p w14:paraId="086072FC">
      <w:pPr>
        <w:pStyle w:val="2"/>
        <w:spacing w:before="10" w:line="360" w:lineRule="auto"/>
        <w:ind w:left="6" w:right="80" w:firstLine="558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（1）每位参赛选手进行</w:t>
      </w:r>
      <w:r>
        <w:rPr>
          <w:rFonts w:hint="eastAsia" w:ascii="仿宋" w:hAnsi="仿宋" w:eastAsia="仿宋" w:cs="仿宋"/>
          <w:bCs/>
          <w:lang w:eastAsia="zh-CN"/>
        </w:rPr>
        <w:t>10分钟的课堂教学比赛</w:t>
      </w:r>
      <w:r>
        <w:rPr>
          <w:rFonts w:hint="eastAsia" w:ascii="仿宋" w:hAnsi="仿宋" w:eastAsia="仿宋" w:cs="仿宋"/>
          <w:lang w:eastAsia="zh-CN"/>
        </w:rPr>
        <w:t>。比赛时由主持人宣</w:t>
      </w:r>
      <w:r>
        <w:rPr>
          <w:rFonts w:hint="eastAsia" w:ascii="仿宋" w:hAnsi="仿宋" w:eastAsia="仿宋" w:cs="仿宋"/>
          <w:spacing w:val="-4"/>
          <w:lang w:eastAsia="zh-CN"/>
        </w:rPr>
        <w:t>布每位参赛选手讲课的开始时间，并在</w:t>
      </w:r>
      <w:r>
        <w:rPr>
          <w:rFonts w:hint="eastAsia" w:ascii="仿宋" w:hAnsi="仿宋" w:eastAsia="仿宋" w:cs="仿宋"/>
          <w:spacing w:val="-60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4"/>
          <w:lang w:eastAsia="zh-CN"/>
        </w:rPr>
        <w:t>9分钟时进行提示。少于10分钟或</w:t>
      </w:r>
      <w:r>
        <w:rPr>
          <w:rFonts w:hint="eastAsia" w:ascii="仿宋" w:hAnsi="仿宋" w:eastAsia="仿宋" w:cs="仿宋"/>
          <w:spacing w:val="-8"/>
          <w:lang w:eastAsia="zh-CN"/>
        </w:rPr>
        <w:t>超过10分钟，则扣除平均分1</w:t>
      </w:r>
      <w:r>
        <w:rPr>
          <w:rFonts w:hint="eastAsia" w:ascii="仿宋" w:hAnsi="仿宋" w:eastAsia="仿宋" w:cs="仿宋"/>
          <w:spacing w:val="-47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8"/>
          <w:lang w:eastAsia="zh-CN"/>
        </w:rPr>
        <w:t>分。</w:t>
      </w:r>
    </w:p>
    <w:p w14:paraId="0802E06A">
      <w:pPr>
        <w:pStyle w:val="2"/>
        <w:spacing w:before="10" w:line="360" w:lineRule="auto"/>
        <w:ind w:left="6" w:right="108" w:firstLine="558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pacing w:val="-3"/>
          <w:lang w:eastAsia="zh-CN"/>
        </w:rPr>
        <w:t>（2）模拟授课在参赛选手讲授结束后，由评委当场给参赛选手打分，</w:t>
      </w:r>
      <w:r>
        <w:rPr>
          <w:rFonts w:hint="eastAsia" w:ascii="仿宋" w:hAnsi="仿宋" w:eastAsia="仿宋" w:cs="仿宋"/>
          <w:spacing w:val="-9"/>
          <w:lang w:eastAsia="zh-CN"/>
        </w:rPr>
        <w:t>满分55</w:t>
      </w:r>
      <w:r>
        <w:rPr>
          <w:rFonts w:hint="eastAsia" w:ascii="仿宋" w:hAnsi="仿宋" w:eastAsia="仿宋" w:cs="仿宋"/>
          <w:spacing w:val="-9"/>
          <w:lang w:eastAsia="zh-CN"/>
        </w:rPr>
        <w:t>分</w:t>
      </w:r>
      <w:r>
        <w:rPr>
          <w:rFonts w:hint="eastAsia" w:ascii="仿宋" w:hAnsi="仿宋" w:eastAsia="仿宋" w:cs="仿宋"/>
          <w:spacing w:val="-9"/>
          <w:lang w:eastAsia="zh-CN"/>
        </w:rPr>
        <w:t>。</w:t>
      </w:r>
    </w:p>
    <w:p w14:paraId="1E08E986">
      <w:pPr>
        <w:pStyle w:val="2"/>
        <w:spacing w:before="10" w:line="360" w:lineRule="auto"/>
        <w:ind w:left="6" w:right="108" w:firstLine="558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pacing w:val="-3"/>
          <w:lang w:eastAsia="zh-CN"/>
        </w:rPr>
        <w:t>（3）现场答辩在参赛选手答辩结束后，由评委当场给参赛选手打分，</w:t>
      </w:r>
      <w:r>
        <w:rPr>
          <w:rFonts w:hint="eastAsia" w:ascii="仿宋" w:hAnsi="仿宋" w:eastAsia="仿宋" w:cs="仿宋"/>
          <w:spacing w:val="-12"/>
          <w:lang w:eastAsia="zh-CN"/>
        </w:rPr>
        <w:t>满分15</w:t>
      </w:r>
      <w:r>
        <w:rPr>
          <w:rFonts w:hint="eastAsia" w:ascii="仿宋" w:hAnsi="仿宋" w:eastAsia="仿宋" w:cs="仿宋"/>
          <w:spacing w:val="-12"/>
          <w:lang w:eastAsia="zh-CN"/>
        </w:rPr>
        <w:t>分</w:t>
      </w:r>
      <w:r>
        <w:rPr>
          <w:rFonts w:hint="eastAsia" w:ascii="仿宋" w:hAnsi="仿宋" w:eastAsia="仿宋" w:cs="仿宋"/>
          <w:spacing w:val="-12"/>
          <w:lang w:eastAsia="zh-CN"/>
        </w:rPr>
        <w:t>。</w:t>
      </w:r>
    </w:p>
    <w:p w14:paraId="3F8C22DF">
      <w:pPr>
        <w:pStyle w:val="2"/>
        <w:spacing w:before="10" w:line="360" w:lineRule="auto"/>
        <w:ind w:left="4" w:right="80" w:firstLine="556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pacing w:val="-2"/>
          <w:lang w:eastAsia="zh-CN"/>
        </w:rPr>
        <w:t>3.参赛选手最终得分为教学设计、模拟授课和现场答辩三项得分的加</w:t>
      </w:r>
      <w:r>
        <w:rPr>
          <w:rFonts w:hint="eastAsia" w:ascii="仿宋" w:hAnsi="仿宋" w:eastAsia="仿宋" w:cs="仿宋"/>
          <w:spacing w:val="-4"/>
          <w:lang w:eastAsia="zh-CN"/>
        </w:rPr>
        <w:t>权平均分。</w:t>
      </w:r>
    </w:p>
    <w:p w14:paraId="137EF8A3">
      <w:pPr>
        <w:pStyle w:val="2"/>
        <w:spacing w:before="10" w:line="360" w:lineRule="auto"/>
        <w:ind w:left="14" w:right="78" w:firstLine="540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pacing w:val="-1"/>
          <w:lang w:eastAsia="zh-CN"/>
        </w:rPr>
        <w:t>4.本届参赛选手的最终得分决定参赛选手在本次比赛中的</w:t>
      </w:r>
      <w:r>
        <w:rPr>
          <w:rFonts w:hint="eastAsia" w:ascii="仿宋" w:hAnsi="仿宋" w:eastAsia="仿宋" w:cs="仿宋"/>
          <w:spacing w:val="-2"/>
          <w:lang w:eastAsia="zh-CN"/>
        </w:rPr>
        <w:t>名次，得分</w:t>
      </w:r>
      <w:r>
        <w:rPr>
          <w:rFonts w:hint="eastAsia" w:ascii="仿宋" w:hAnsi="仿宋" w:eastAsia="仿宋" w:cs="仿宋"/>
          <w:spacing w:val="-6"/>
          <w:lang w:eastAsia="zh-CN"/>
        </w:rPr>
        <w:t>高者列前。</w:t>
      </w:r>
    </w:p>
    <w:p w14:paraId="482415E3">
      <w:pPr>
        <w:pStyle w:val="2"/>
        <w:spacing w:before="10" w:line="360" w:lineRule="auto"/>
        <w:ind w:right="80" w:firstLine="565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pacing w:val="3"/>
          <w:lang w:eastAsia="zh-CN"/>
        </w:rPr>
        <w:t>（二）比赛按实际参赛人数设立一等奖、二等奖、三等奖若</w:t>
      </w:r>
      <w:r>
        <w:rPr>
          <w:rFonts w:hint="eastAsia" w:ascii="仿宋" w:hAnsi="仿宋" w:eastAsia="仿宋" w:cs="仿宋"/>
          <w:spacing w:val="-14"/>
          <w:lang w:eastAsia="zh-CN"/>
        </w:rPr>
        <w:t>干名，其中一等奖</w:t>
      </w:r>
      <w:r>
        <w:rPr>
          <w:rFonts w:hint="eastAsia" w:ascii="仿宋" w:hAnsi="仿宋" w:eastAsia="仿宋" w:cs="仿宋"/>
          <w:spacing w:val="-14"/>
          <w:lang w:eastAsia="zh-CN"/>
        </w:rPr>
        <w:t>（≤</w:t>
      </w:r>
      <w:r>
        <w:rPr>
          <w:rFonts w:hint="eastAsia" w:ascii="仿宋" w:hAnsi="仿宋" w:eastAsia="仿宋" w:cs="仿宋"/>
          <w:spacing w:val="-14"/>
          <w:lang w:eastAsia="zh-CN"/>
        </w:rPr>
        <w:t>10%</w:t>
      </w:r>
      <w:r>
        <w:rPr>
          <w:rFonts w:hint="eastAsia" w:ascii="仿宋" w:hAnsi="仿宋" w:eastAsia="仿宋" w:cs="仿宋"/>
          <w:spacing w:val="-14"/>
          <w:lang w:eastAsia="zh-CN"/>
        </w:rPr>
        <w:t>）</w:t>
      </w:r>
      <w:r>
        <w:rPr>
          <w:rFonts w:hint="eastAsia" w:ascii="仿宋" w:hAnsi="仿宋" w:eastAsia="仿宋" w:cs="仿宋"/>
          <w:spacing w:val="-14"/>
          <w:lang w:eastAsia="zh-CN"/>
        </w:rPr>
        <w:t>、二等奖</w:t>
      </w:r>
      <w:r>
        <w:rPr>
          <w:rFonts w:hint="eastAsia" w:ascii="仿宋" w:hAnsi="仿宋" w:eastAsia="仿宋" w:cs="仿宋"/>
          <w:spacing w:val="-14"/>
          <w:lang w:eastAsia="zh-CN"/>
        </w:rPr>
        <w:t>（≤</w:t>
      </w:r>
      <w:r>
        <w:rPr>
          <w:rFonts w:hint="eastAsia" w:ascii="仿宋" w:hAnsi="仿宋" w:eastAsia="仿宋" w:cs="仿宋"/>
          <w:spacing w:val="-14"/>
          <w:lang w:eastAsia="zh-CN"/>
        </w:rPr>
        <w:t>15%</w:t>
      </w:r>
      <w:r>
        <w:rPr>
          <w:rFonts w:hint="eastAsia" w:ascii="仿宋" w:hAnsi="仿宋" w:eastAsia="仿宋" w:cs="仿宋"/>
          <w:spacing w:val="-14"/>
          <w:lang w:eastAsia="zh-CN"/>
        </w:rPr>
        <w:t>）</w:t>
      </w:r>
      <w:r>
        <w:rPr>
          <w:rFonts w:hint="eastAsia" w:ascii="仿宋" w:hAnsi="仿宋" w:eastAsia="仿宋" w:cs="仿宋"/>
          <w:spacing w:val="-14"/>
          <w:lang w:eastAsia="zh-CN"/>
        </w:rPr>
        <w:t>、三等奖</w:t>
      </w:r>
      <w:r>
        <w:rPr>
          <w:rFonts w:hint="eastAsia" w:ascii="仿宋" w:hAnsi="仿宋" w:eastAsia="仿宋" w:cs="仿宋"/>
          <w:spacing w:val="-14"/>
          <w:lang w:eastAsia="zh-CN"/>
        </w:rPr>
        <w:t>（≤</w:t>
      </w:r>
      <w:r>
        <w:rPr>
          <w:rFonts w:hint="eastAsia" w:ascii="仿宋" w:hAnsi="仿宋" w:eastAsia="仿宋" w:cs="仿宋"/>
          <w:spacing w:val="-14"/>
          <w:lang w:eastAsia="zh-CN"/>
        </w:rPr>
        <w:t>25%</w:t>
      </w:r>
      <w:r>
        <w:rPr>
          <w:rFonts w:hint="eastAsia" w:ascii="仿宋" w:hAnsi="仿宋" w:eastAsia="仿宋" w:cs="仿宋"/>
          <w:spacing w:val="-14"/>
          <w:lang w:eastAsia="zh-CN"/>
        </w:rPr>
        <w:t>）</w:t>
      </w:r>
      <w:r>
        <w:rPr>
          <w:rFonts w:hint="eastAsia" w:ascii="仿宋" w:hAnsi="仿宋" w:eastAsia="仿宋" w:cs="仿宋"/>
          <w:spacing w:val="-23"/>
          <w:lang w:eastAsia="zh-CN"/>
        </w:rPr>
        <w:t>。</w:t>
      </w:r>
    </w:p>
    <w:p w14:paraId="57635434">
      <w:pPr>
        <w:pStyle w:val="2"/>
        <w:spacing w:before="10" w:line="360" w:lineRule="auto"/>
        <w:ind w:left="5" w:right="80" w:firstLine="559"/>
        <w:rPr>
          <w:rFonts w:hint="eastAsia" w:ascii="仿宋" w:hAnsi="仿宋" w:eastAsia="仿宋" w:cs="仿宋"/>
          <w:spacing w:val="-3"/>
          <w:lang w:eastAsia="zh-CN"/>
        </w:rPr>
      </w:pPr>
      <w:r>
        <w:rPr>
          <w:rFonts w:hint="eastAsia" w:ascii="仿宋" w:hAnsi="仿宋" w:eastAsia="仿宋" w:cs="仿宋"/>
          <w:spacing w:val="3"/>
          <w:lang w:eastAsia="zh-CN"/>
        </w:rPr>
        <w:t>（三）根据教务部的限额要求，择优推荐获奖学生代表校区参加省级</w:t>
      </w:r>
      <w:r>
        <w:rPr>
          <w:rFonts w:hint="eastAsia" w:ascii="仿宋" w:hAnsi="仿宋" w:eastAsia="仿宋" w:cs="仿宋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3"/>
          <w:lang w:eastAsia="zh-CN"/>
        </w:rPr>
        <w:t>赛，并为参加省级赛的学生安排1-2名教师进行教学指导。</w:t>
      </w:r>
    </w:p>
    <w:p w14:paraId="1A0FA9A4">
      <w:pPr>
        <w:pStyle w:val="2"/>
        <w:spacing w:before="10" w:line="360" w:lineRule="auto"/>
        <w:ind w:left="5" w:right="80" w:firstLine="559"/>
        <w:rPr>
          <w:rFonts w:hint="eastAsia" w:ascii="仿宋" w:hAnsi="仿宋" w:eastAsia="仿宋" w:cs="仿宋"/>
          <w:spacing w:val="-3"/>
          <w:lang w:eastAsia="zh-CN"/>
        </w:rPr>
      </w:pPr>
    </w:p>
    <w:p w14:paraId="78B6A02A">
      <w:pPr>
        <w:pStyle w:val="2"/>
        <w:keepLines/>
        <w:spacing w:before="10" w:line="360" w:lineRule="auto"/>
        <w:ind w:left="561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b/>
          <w:color w:val="auto"/>
          <w:lang w:eastAsia="zh-CN"/>
        </w:rPr>
        <w:t>联系人：徐老师，办公地点：励教楼</w:t>
      </w:r>
      <w:r>
        <w:rPr>
          <w:rFonts w:hint="eastAsia" w:ascii="仿宋" w:hAnsi="仿宋" w:eastAsia="仿宋" w:cs="仿宋"/>
          <w:b/>
          <w:color w:val="auto"/>
          <w:spacing w:val="-65"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lang w:eastAsia="zh-CN"/>
        </w:rPr>
        <w:t>F30</w:t>
      </w:r>
      <w:r>
        <w:rPr>
          <w:rFonts w:hint="eastAsia" w:ascii="仿宋" w:hAnsi="仿宋" w:eastAsia="仿宋" w:cs="仿宋"/>
          <w:b/>
          <w:color w:val="auto"/>
          <w:spacing w:val="-1"/>
          <w:lang w:eastAsia="zh-CN"/>
        </w:rPr>
        <w:t>1-12，电话：0756-3683536</w:t>
      </w:r>
    </w:p>
    <w:p w14:paraId="623D2291">
      <w:pPr>
        <w:pStyle w:val="2"/>
        <w:keepNext w:val="0"/>
        <w:keepLines/>
        <w:widowControl/>
        <w:autoSpaceDE/>
        <w:autoSpaceDN/>
        <w:spacing w:before="10" w:line="360" w:lineRule="auto"/>
        <w:jc w:val="right"/>
        <w:outlineLvl w:val="2"/>
        <w:rPr>
          <w:rFonts w:hint="eastAsia" w:ascii="仿宋" w:hAnsi="仿宋" w:eastAsia="仿宋" w:cs="仿宋"/>
          <w:color w:val="auto"/>
          <w:spacing w:val="5"/>
          <w:lang w:eastAsia="zh-CN"/>
        </w:rPr>
      </w:pPr>
      <w:r>
        <w:rPr>
          <w:rFonts w:hint="eastAsia" w:ascii="仿宋" w:hAnsi="仿宋" w:eastAsia="仿宋" w:cs="仿宋"/>
          <w:color w:val="auto"/>
          <w:spacing w:val="-2"/>
          <w:lang w:eastAsia="zh-CN"/>
        </w:rPr>
        <w:t>未来教育学院思想政治教育系</w:t>
      </w:r>
      <w:r>
        <w:rPr>
          <w:rFonts w:hint="eastAsia" w:ascii="仿宋" w:hAnsi="仿宋" w:eastAsia="仿宋" w:cs="仿宋"/>
          <w:color w:val="auto"/>
          <w:spacing w:val="5"/>
          <w:lang w:eastAsia="zh-CN"/>
        </w:rPr>
        <w:t xml:space="preserve"> </w:t>
      </w:r>
    </w:p>
    <w:p w14:paraId="03A9F80C">
      <w:pPr>
        <w:pStyle w:val="2"/>
        <w:keepNext w:val="0"/>
        <w:keepLines/>
        <w:widowControl/>
        <w:autoSpaceDE/>
        <w:autoSpaceDN/>
        <w:spacing w:before="10" w:line="360" w:lineRule="auto"/>
        <w:jc w:val="right"/>
        <w:outlineLvl w:val="2"/>
        <w:rPr>
          <w:rFonts w:hint="eastAsia" w:ascii="仿宋" w:hAnsi="仿宋" w:eastAsia="仿宋" w:cs="仿宋"/>
          <w:spacing w:val="-4"/>
          <w:lang w:eastAsia="zh-CN"/>
        </w:rPr>
      </w:pPr>
      <w:r>
        <w:rPr>
          <w:rFonts w:hint="eastAsia" w:ascii="仿宋" w:hAnsi="仿宋" w:eastAsia="仿宋" w:cs="仿宋"/>
          <w:b/>
          <w:color w:val="auto"/>
          <w:spacing w:val="-10"/>
          <w:lang w:eastAsia="zh-CN"/>
        </w:rPr>
        <w:t>202</w:t>
      </w:r>
      <w:r>
        <w:rPr>
          <w:rFonts w:hint="eastAsia" w:ascii="仿宋" w:hAnsi="仿宋" w:eastAsia="仿宋" w:cs="仿宋"/>
          <w:b/>
          <w:color w:val="auto"/>
          <w:spacing w:val="-10"/>
          <w:lang w:val="en-US" w:eastAsia="zh-CN"/>
        </w:rPr>
        <w:t>6</w:t>
      </w:r>
      <w:r>
        <w:rPr>
          <w:rFonts w:hint="eastAsia" w:ascii="仿宋" w:hAnsi="仿宋" w:eastAsia="仿宋" w:cs="仿宋"/>
          <w:b/>
          <w:color w:val="auto"/>
          <w:spacing w:val="-10"/>
          <w:lang w:eastAsia="zh-CN"/>
        </w:rPr>
        <w:t>年</w:t>
      </w:r>
      <w:r>
        <w:rPr>
          <w:rFonts w:hint="eastAsia" w:ascii="仿宋" w:hAnsi="仿宋" w:eastAsia="仿宋" w:cs="仿宋"/>
          <w:b/>
          <w:color w:val="auto"/>
          <w:spacing w:val="-10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pacing w:val="-10"/>
          <w:lang w:eastAsia="zh-CN"/>
        </w:rPr>
        <w:t>月1</w:t>
      </w:r>
      <w:r>
        <w:rPr>
          <w:rFonts w:hint="eastAsia" w:ascii="仿宋" w:hAnsi="仿宋" w:eastAsia="仿宋" w:cs="仿宋"/>
          <w:b/>
          <w:color w:val="auto"/>
          <w:spacing w:val="-10"/>
          <w:lang w:val="en-US" w:eastAsia="zh-CN"/>
        </w:rPr>
        <w:t>1</w:t>
      </w:r>
      <w:r>
        <w:rPr>
          <w:rFonts w:hint="eastAsia" w:ascii="仿宋" w:hAnsi="仿宋" w:eastAsia="仿宋" w:cs="仿宋"/>
          <w:b/>
          <w:color w:val="auto"/>
          <w:spacing w:val="-10"/>
          <w:lang w:eastAsia="zh-CN"/>
        </w:rPr>
        <w:t>日</w:t>
      </w:r>
    </w:p>
    <w:p w14:paraId="5019E19D">
      <w:pPr>
        <w:spacing w:before="10" w:line="360" w:lineRule="auto"/>
        <w:jc w:val="right"/>
        <w:outlineLvl w:val="2"/>
        <w:rPr>
          <w:rFonts w:hint="eastAsia" w:ascii="仿宋" w:hAnsi="仿宋" w:eastAsia="仿宋" w:cs="仿宋"/>
          <w:lang w:eastAsia="zh-CN"/>
        </w:rPr>
      </w:pPr>
    </w:p>
    <w:p w14:paraId="6F490BBC">
      <w:pPr>
        <w:spacing w:before="10" w:line="360" w:lineRule="auto"/>
        <w:jc w:val="right"/>
        <w:outlineLvl w:val="2"/>
        <w:rPr>
          <w:rFonts w:hint="eastAsia" w:ascii="仿宋" w:hAnsi="仿宋" w:eastAsia="仿宋" w:cs="仿宋"/>
          <w:lang w:eastAsia="zh-CN"/>
        </w:rPr>
      </w:pPr>
    </w:p>
    <w:p w14:paraId="40A7262C">
      <w:pPr>
        <w:spacing w:before="10" w:line="360" w:lineRule="auto"/>
        <w:jc w:val="right"/>
        <w:outlineLvl w:val="2"/>
        <w:rPr>
          <w:lang w:eastAsia="zh-CN"/>
        </w:rPr>
      </w:pPr>
    </w:p>
    <w:p w14:paraId="7F48DB53">
      <w:pPr>
        <w:tabs>
          <w:tab w:val="left" w:pos="714"/>
        </w:tabs>
        <w:spacing w:before="10" w:line="360" w:lineRule="auto"/>
        <w:jc w:val="left"/>
        <w:outlineLvl w:val="2"/>
        <w:rPr>
          <w:lang w:eastAsia="zh-CN"/>
        </w:rPr>
      </w:pPr>
    </w:p>
    <w:p w14:paraId="5C3E3726">
      <w:pPr>
        <w:tabs>
          <w:tab w:val="left" w:pos="913"/>
        </w:tabs>
        <w:spacing w:before="10" w:line="360" w:lineRule="auto"/>
        <w:jc w:val="left"/>
        <w:outlineLvl w:val="2"/>
        <w:rPr>
          <w:lang w:val="en-US" w:eastAsia="zh-CN"/>
        </w:rPr>
        <w:sectPr>
          <w:footerReference r:id="rId3" w:type="default"/>
          <w:pgSz w:w="11906" w:h="16838"/>
          <w:pgMar w:top="1386" w:right="1415" w:bottom="1151" w:left="1436" w:header="0" w:footer="987" w:gutter="0"/>
          <w:cols w:space="720" w:num="1"/>
        </w:sectPr>
      </w:pPr>
    </w:p>
    <w:p w14:paraId="422F9594">
      <w:pPr>
        <w:pStyle w:val="2"/>
        <w:spacing w:before="10" w:line="360" w:lineRule="auto"/>
        <w:ind w:left="6671" w:right="190" w:hanging="1346"/>
        <w:rPr>
          <w:b/>
          <w:color w:val="auto"/>
          <w:spacing w:val="-10"/>
          <w:lang w:eastAsia="zh-CN"/>
        </w:rPr>
      </w:pPr>
    </w:p>
    <w:p w14:paraId="174EDE80">
      <w:pPr>
        <w:pStyle w:val="2"/>
        <w:spacing w:before="10" w:line="360" w:lineRule="auto"/>
        <w:ind w:left="6671" w:right="190" w:hanging="1346"/>
        <w:rPr>
          <w:b/>
          <w:color w:val="auto"/>
          <w:spacing w:val="-10"/>
          <w:lang w:eastAsia="zh-CN"/>
        </w:rPr>
      </w:pPr>
    </w:p>
    <w:p w14:paraId="08393820">
      <w:pPr>
        <w:spacing w:before="10" w:line="360" w:lineRule="auto"/>
        <w:rPr>
          <w:rFonts w:hint="default" w:ascii="Times New Roman" w:hAnsi="Times New Roman" w:eastAsia="仿宋_GB2312" w:cs="Times New Roman"/>
          <w:b/>
          <w:sz w:val="28"/>
          <w:szCs w:val="32"/>
        </w:rPr>
      </w:pPr>
    </w:p>
    <w:p w14:paraId="208FD28D">
      <w:pPr>
        <w:snapToGrid/>
        <w:spacing w:before="10" w:line="360" w:lineRule="auto"/>
        <w:jc w:val="left"/>
        <w:rPr>
          <w:rFonts w:hint="eastAsia" w:ascii="Times New Roman" w:hAnsi="Times New Roman" w:eastAsia="仿宋_GB2312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sz w:val="28"/>
          <w:szCs w:val="32"/>
        </w:rPr>
        <w:t xml:space="preserve">附件一     </w:t>
      </w:r>
      <w:r>
        <w:rPr>
          <w:rFonts w:hint="eastAsia" w:ascii="Times New Roman" w:hAnsi="Times New Roman" w:eastAsia="仿宋_GB2312" w:cs="Times New Roman"/>
          <w:b/>
          <w:sz w:val="28"/>
          <w:szCs w:val="32"/>
          <w:lang w:val="en-US" w:eastAsia="zh-CN"/>
        </w:rPr>
        <w:t xml:space="preserve">                     </w:t>
      </w:r>
      <w:r>
        <w:rPr>
          <w:rFonts w:hint="default" w:ascii="Times New Roman" w:hAnsi="Times New Roman" w:eastAsia="仿宋_GB2312" w:cs="Times New Roman"/>
          <w:b/>
          <w:bCs/>
          <w:sz w:val="28"/>
          <w:szCs w:val="28"/>
        </w:rPr>
        <w:t>教学技能大赛</w:t>
      </w:r>
      <w:r>
        <w:rPr>
          <w:rFonts w:hint="default" w:ascii="Times New Roman" w:hAnsi="Times New Roman" w:eastAsia="仿宋_GB2312" w:cs="Times New Roman"/>
          <w:b/>
          <w:bCs/>
          <w:sz w:val="28"/>
          <w:szCs w:val="28"/>
          <w:u w:val="none"/>
        </w:rPr>
        <w:t>模拟授课</w:t>
      </w:r>
      <w:r>
        <w:rPr>
          <w:rFonts w:hint="default" w:ascii="Times New Roman" w:hAnsi="Times New Roman" w:eastAsia="仿宋_GB2312" w:cs="Times New Roman"/>
          <w:b/>
          <w:bCs/>
          <w:sz w:val="28"/>
          <w:szCs w:val="28"/>
        </w:rPr>
        <w:t>评分</w:t>
      </w:r>
      <w:r>
        <w:rPr>
          <w:rFonts w:hint="eastAsia" w:ascii="Times New Roman" w:hAnsi="Times New Roman" w:eastAsia="仿宋_GB2312" w:cs="Times New Roman"/>
          <w:b/>
          <w:bCs/>
          <w:sz w:val="28"/>
          <w:szCs w:val="28"/>
          <w:lang w:val="en-US" w:eastAsia="zh-CN"/>
        </w:rPr>
        <w:t>指标</w:t>
      </w:r>
    </w:p>
    <w:p w14:paraId="62453184">
      <w:pPr>
        <w:spacing w:before="10" w:line="360" w:lineRule="auto"/>
        <w:jc w:val="left"/>
        <w:rPr>
          <w:rFonts w:hint="default" w:ascii="Times New Roman" w:hAnsi="Times New Roman" w:eastAsia="仿宋_GB2312" w:cs="Times New Roman"/>
          <w:b/>
          <w:bCs/>
          <w:sz w:val="28"/>
        </w:rPr>
      </w:pPr>
    </w:p>
    <w:tbl>
      <w:tblPr>
        <w:tblStyle w:val="4"/>
        <w:tblW w:w="808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6133"/>
        <w:gridCol w:w="824"/>
      </w:tblGrid>
      <w:tr w14:paraId="507E049A">
        <w:trPr>
          <w:cantSplit/>
          <w:trHeight w:val="298" w:hRule="atLeast"/>
          <w:jc w:val="center"/>
        </w:trPr>
        <w:tc>
          <w:tcPr>
            <w:tcW w:w="11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86FD484">
            <w:pPr>
              <w:spacing w:before="10" w:line="360" w:lineRule="auto"/>
              <w:jc w:val="center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内容</w:t>
            </w:r>
          </w:p>
        </w:tc>
        <w:tc>
          <w:tcPr>
            <w:tcW w:w="613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2C6FF7EA">
            <w:pPr>
              <w:spacing w:before="10" w:line="360" w:lineRule="auto"/>
              <w:jc w:val="center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评定指标</w:t>
            </w:r>
          </w:p>
        </w:tc>
        <w:tc>
          <w:tcPr>
            <w:tcW w:w="824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653CE4F">
            <w:pPr>
              <w:spacing w:before="10" w:line="360" w:lineRule="auto"/>
              <w:jc w:val="center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分值</w:t>
            </w:r>
          </w:p>
        </w:tc>
      </w:tr>
      <w:tr w14:paraId="074AA8D1">
        <w:trPr>
          <w:cantSplit/>
          <w:trHeight w:val="375" w:hRule="atLeast"/>
          <w:jc w:val="center"/>
        </w:trPr>
        <w:tc>
          <w:tcPr>
            <w:tcW w:w="1124" w:type="dxa"/>
            <w:vMerge w:val="restart"/>
            <w:tcBorders>
              <w:top w:val="nil"/>
              <w:left w:val="single" w:color="auto" w:sz="8" w:space="0"/>
              <w:right w:val="single" w:color="auto" w:sz="4" w:space="0"/>
            </w:tcBorders>
            <w:vAlign w:val="center"/>
          </w:tcPr>
          <w:p w14:paraId="5E5B0FE9">
            <w:pPr>
              <w:spacing w:before="10"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教学目标</w:t>
            </w:r>
          </w:p>
        </w:tc>
        <w:tc>
          <w:tcPr>
            <w:tcW w:w="613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07FB3B77">
            <w:pPr>
              <w:spacing w:before="10"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教学目标明确、科学，符合课程标准及学生认知规律、学科特点</w:t>
            </w:r>
          </w:p>
        </w:tc>
        <w:tc>
          <w:tcPr>
            <w:tcW w:w="8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35696A9">
            <w:pPr>
              <w:spacing w:before="10" w:line="360" w:lineRule="auto"/>
              <w:jc w:val="center"/>
              <w:rPr>
                <w:rFonts w:hint="default" w:ascii="Times New Roman" w:hAnsi="Times New Roman" w:cs="Times New Roman"/>
                <w:color w:val="C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20</w:t>
            </w:r>
          </w:p>
        </w:tc>
      </w:tr>
      <w:tr w14:paraId="71660BFA">
        <w:trPr>
          <w:cantSplit/>
          <w:trHeight w:val="375" w:hRule="atLeast"/>
          <w:jc w:val="center"/>
        </w:trPr>
        <w:tc>
          <w:tcPr>
            <w:tcW w:w="1124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 w14:paraId="614CC0CF">
            <w:pPr>
              <w:spacing w:before="10"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13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886C2B7">
            <w:pPr>
              <w:spacing w:before="10"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正确处理教学目标的预设和生成之间的关系</w:t>
            </w:r>
          </w:p>
        </w:tc>
        <w:tc>
          <w:tcPr>
            <w:tcW w:w="8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C6A38E">
            <w:pPr>
              <w:spacing w:before="10" w:line="360" w:lineRule="auto"/>
              <w:jc w:val="center"/>
              <w:rPr>
                <w:rFonts w:hint="default" w:ascii="Times New Roman" w:hAnsi="Times New Roman" w:cs="Times New Roman"/>
                <w:color w:val="C00000"/>
                <w:szCs w:val="21"/>
              </w:rPr>
            </w:pPr>
          </w:p>
        </w:tc>
      </w:tr>
      <w:tr w14:paraId="409EFDFC">
        <w:trPr>
          <w:cantSplit/>
          <w:trHeight w:val="375" w:hRule="atLeast"/>
          <w:jc w:val="center"/>
        </w:trPr>
        <w:tc>
          <w:tcPr>
            <w:tcW w:w="112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0A071C54">
            <w:pPr>
              <w:spacing w:before="10"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13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B276424">
            <w:pPr>
              <w:spacing w:before="10"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能体现思想政治学科核心素养的培养</w:t>
            </w:r>
          </w:p>
        </w:tc>
        <w:tc>
          <w:tcPr>
            <w:tcW w:w="824" w:type="dxa"/>
            <w:vMerge w:val="continue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0D3CDE39">
            <w:pPr>
              <w:spacing w:before="10" w:line="360" w:lineRule="auto"/>
              <w:jc w:val="center"/>
              <w:rPr>
                <w:rFonts w:hint="default" w:ascii="Times New Roman" w:hAnsi="Times New Roman" w:cs="Times New Roman"/>
                <w:color w:val="C00000"/>
                <w:szCs w:val="21"/>
              </w:rPr>
            </w:pPr>
          </w:p>
        </w:tc>
      </w:tr>
      <w:tr w14:paraId="1A1138AF">
        <w:trPr>
          <w:cantSplit/>
          <w:trHeight w:val="375" w:hRule="atLeast"/>
          <w:jc w:val="center"/>
        </w:trPr>
        <w:tc>
          <w:tcPr>
            <w:tcW w:w="112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9969AF5">
            <w:pPr>
              <w:spacing w:before="10"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教学过程</w:t>
            </w:r>
          </w:p>
        </w:tc>
        <w:tc>
          <w:tcPr>
            <w:tcW w:w="613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33E25BF0">
            <w:pPr>
              <w:spacing w:before="10"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1．有效创设教学情境，体现学生主体性</w:t>
            </w:r>
          </w:p>
        </w:tc>
        <w:tc>
          <w:tcPr>
            <w:tcW w:w="824" w:type="dxa"/>
            <w:vMerge w:val="restart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EC03634">
            <w:pPr>
              <w:spacing w:before="10" w:line="360" w:lineRule="auto"/>
              <w:jc w:val="center"/>
              <w:rPr>
                <w:rFonts w:hint="default" w:ascii="Times New Roman" w:hAnsi="Times New Roman" w:cs="Times New Roman"/>
                <w:color w:val="C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30</w:t>
            </w:r>
          </w:p>
        </w:tc>
      </w:tr>
      <w:tr w14:paraId="56CDFE62">
        <w:trPr>
          <w:cantSplit/>
          <w:trHeight w:val="375" w:hRule="atLeast"/>
          <w:jc w:val="center"/>
        </w:trPr>
        <w:tc>
          <w:tcPr>
            <w:tcW w:w="112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60004DC7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13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3A9EC9DD">
            <w:pPr>
              <w:spacing w:before="10"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2．能够实施有效互动、气氛活跃</w:t>
            </w:r>
          </w:p>
        </w:tc>
        <w:tc>
          <w:tcPr>
            <w:tcW w:w="824" w:type="dxa"/>
            <w:vMerge w:val="continue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0BE4F813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color w:val="C00000"/>
                <w:szCs w:val="21"/>
              </w:rPr>
            </w:pPr>
          </w:p>
        </w:tc>
      </w:tr>
      <w:tr w14:paraId="41F41F88">
        <w:trPr>
          <w:cantSplit/>
          <w:trHeight w:val="375" w:hRule="atLeast"/>
          <w:jc w:val="center"/>
        </w:trPr>
        <w:tc>
          <w:tcPr>
            <w:tcW w:w="112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736EE21C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13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B69730F">
            <w:pPr>
              <w:spacing w:before="10"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3．讲授内容与活动内容具有科学性、思想性和逻辑性</w:t>
            </w:r>
          </w:p>
        </w:tc>
        <w:tc>
          <w:tcPr>
            <w:tcW w:w="824" w:type="dxa"/>
            <w:vMerge w:val="continue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3A8CC78F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color w:val="C00000"/>
                <w:szCs w:val="21"/>
              </w:rPr>
            </w:pPr>
          </w:p>
        </w:tc>
      </w:tr>
      <w:tr w14:paraId="72BFC191">
        <w:trPr>
          <w:cantSplit/>
          <w:trHeight w:val="375" w:hRule="atLeast"/>
          <w:jc w:val="center"/>
        </w:trPr>
        <w:tc>
          <w:tcPr>
            <w:tcW w:w="112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293D81C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13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36DCA63">
            <w:pPr>
              <w:spacing w:before="10"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4．教学重点突出，教学难点有突破</w:t>
            </w:r>
          </w:p>
        </w:tc>
        <w:tc>
          <w:tcPr>
            <w:tcW w:w="824" w:type="dxa"/>
            <w:vMerge w:val="continue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3D6C8AD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color w:val="C00000"/>
                <w:szCs w:val="21"/>
              </w:rPr>
            </w:pPr>
          </w:p>
        </w:tc>
      </w:tr>
      <w:tr w14:paraId="5A3CB736">
        <w:trPr>
          <w:cantSplit/>
          <w:trHeight w:val="384" w:hRule="atLeast"/>
          <w:jc w:val="center"/>
        </w:trPr>
        <w:tc>
          <w:tcPr>
            <w:tcW w:w="112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79B56DEC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13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7ACB9073">
            <w:pPr>
              <w:spacing w:before="10"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5．灵活处理教学事件，有效实现所设计的教学目标</w:t>
            </w:r>
          </w:p>
        </w:tc>
        <w:tc>
          <w:tcPr>
            <w:tcW w:w="824" w:type="dxa"/>
            <w:vMerge w:val="continue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7E5AA39C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color w:val="C00000"/>
                <w:szCs w:val="21"/>
              </w:rPr>
            </w:pPr>
          </w:p>
        </w:tc>
      </w:tr>
      <w:tr w14:paraId="24D9BBC1">
        <w:trPr>
          <w:cantSplit/>
          <w:trHeight w:val="375" w:hRule="atLeast"/>
          <w:jc w:val="center"/>
        </w:trPr>
        <w:tc>
          <w:tcPr>
            <w:tcW w:w="112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65322650">
            <w:pPr>
              <w:spacing w:before="10"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教学技能</w:t>
            </w:r>
          </w:p>
        </w:tc>
        <w:tc>
          <w:tcPr>
            <w:tcW w:w="613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3AA8D6B">
            <w:pPr>
              <w:spacing w:before="10"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1．普通话语言清晰、直观、准确、逻辑性强</w:t>
            </w:r>
          </w:p>
        </w:tc>
        <w:tc>
          <w:tcPr>
            <w:tcW w:w="824" w:type="dxa"/>
            <w:vMerge w:val="restart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CA52917">
            <w:pPr>
              <w:spacing w:before="10" w:line="360" w:lineRule="auto"/>
              <w:jc w:val="center"/>
              <w:rPr>
                <w:rFonts w:hint="default" w:ascii="Times New Roman" w:hAnsi="Times New Roman" w:cs="Times New Roman"/>
                <w:color w:val="C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20</w:t>
            </w:r>
          </w:p>
        </w:tc>
      </w:tr>
      <w:tr w14:paraId="6C9E8B40">
        <w:trPr>
          <w:cantSplit/>
          <w:trHeight w:val="375" w:hRule="atLeast"/>
          <w:jc w:val="center"/>
        </w:trPr>
        <w:tc>
          <w:tcPr>
            <w:tcW w:w="112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3CC6D140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13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0D2651F">
            <w:pPr>
              <w:spacing w:before="10"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2．教学演示（或实验演示）规范、熟练，效果良好</w:t>
            </w:r>
          </w:p>
        </w:tc>
        <w:tc>
          <w:tcPr>
            <w:tcW w:w="824" w:type="dxa"/>
            <w:vMerge w:val="continue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16D4C21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color w:val="C00000"/>
                <w:szCs w:val="21"/>
              </w:rPr>
            </w:pPr>
          </w:p>
        </w:tc>
      </w:tr>
      <w:tr w14:paraId="5378382B">
        <w:trPr>
          <w:cantSplit/>
          <w:trHeight w:val="375" w:hRule="atLeast"/>
          <w:jc w:val="center"/>
        </w:trPr>
        <w:tc>
          <w:tcPr>
            <w:tcW w:w="112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7B1A28A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13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608A37A3">
            <w:pPr>
              <w:spacing w:before="10"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3．板书设计合理，清晰美观，字体规范</w:t>
            </w:r>
          </w:p>
        </w:tc>
        <w:tc>
          <w:tcPr>
            <w:tcW w:w="824" w:type="dxa"/>
            <w:vMerge w:val="continue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7D52907A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color w:val="C00000"/>
                <w:szCs w:val="21"/>
              </w:rPr>
            </w:pPr>
          </w:p>
        </w:tc>
      </w:tr>
      <w:tr w14:paraId="7E7EBFEE">
        <w:trPr>
          <w:cantSplit/>
          <w:trHeight w:val="375" w:hRule="atLeast"/>
          <w:jc w:val="center"/>
        </w:trPr>
        <w:tc>
          <w:tcPr>
            <w:tcW w:w="112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4BCA973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13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32B479F3">
            <w:pPr>
              <w:spacing w:before="10"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4．提问富有启发性、探究性等</w:t>
            </w:r>
          </w:p>
        </w:tc>
        <w:tc>
          <w:tcPr>
            <w:tcW w:w="824" w:type="dxa"/>
            <w:vMerge w:val="continue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6B038C22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color w:val="C00000"/>
                <w:szCs w:val="21"/>
              </w:rPr>
            </w:pPr>
          </w:p>
        </w:tc>
      </w:tr>
      <w:tr w14:paraId="06420D28">
        <w:trPr>
          <w:cantSplit/>
          <w:trHeight w:val="375" w:hRule="atLeast"/>
          <w:jc w:val="center"/>
        </w:trPr>
        <w:tc>
          <w:tcPr>
            <w:tcW w:w="112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39CB0819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13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17AAA9F">
            <w:pPr>
              <w:spacing w:before="10"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5．有效地控制时间，组织课堂活动</w:t>
            </w:r>
          </w:p>
        </w:tc>
        <w:tc>
          <w:tcPr>
            <w:tcW w:w="824" w:type="dxa"/>
            <w:vMerge w:val="continue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3830F61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color w:val="C00000"/>
                <w:szCs w:val="21"/>
              </w:rPr>
            </w:pPr>
          </w:p>
        </w:tc>
      </w:tr>
      <w:tr w14:paraId="077D0CB0">
        <w:trPr>
          <w:cantSplit/>
          <w:trHeight w:val="375" w:hRule="atLeast"/>
          <w:jc w:val="center"/>
        </w:trPr>
        <w:tc>
          <w:tcPr>
            <w:tcW w:w="112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6A3E3E33">
            <w:pPr>
              <w:spacing w:before="10"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教学创新</w:t>
            </w:r>
          </w:p>
        </w:tc>
        <w:tc>
          <w:tcPr>
            <w:tcW w:w="613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385714AF">
            <w:pPr>
              <w:spacing w:before="10"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1．内容创新：包括情景创设独特，教学内容理解独特等</w:t>
            </w:r>
          </w:p>
        </w:tc>
        <w:tc>
          <w:tcPr>
            <w:tcW w:w="824" w:type="dxa"/>
            <w:vMerge w:val="restart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30C9852">
            <w:pPr>
              <w:spacing w:before="10" w:line="360" w:lineRule="auto"/>
              <w:jc w:val="center"/>
              <w:rPr>
                <w:rFonts w:hint="default" w:ascii="Times New Roman" w:hAnsi="Times New Roman" w:cs="Times New Roman"/>
                <w:color w:val="C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20</w:t>
            </w:r>
          </w:p>
        </w:tc>
      </w:tr>
      <w:tr w14:paraId="48676850">
        <w:trPr>
          <w:cantSplit/>
          <w:trHeight w:val="375" w:hRule="atLeast"/>
          <w:jc w:val="center"/>
        </w:trPr>
        <w:tc>
          <w:tcPr>
            <w:tcW w:w="112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7A9D4FF8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13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727A73D4">
            <w:pPr>
              <w:spacing w:before="10"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2．实验创新：包括效果显著的实验手段设计，有创意的教具设计等</w:t>
            </w:r>
          </w:p>
        </w:tc>
        <w:tc>
          <w:tcPr>
            <w:tcW w:w="824" w:type="dxa"/>
            <w:vMerge w:val="continue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1D21EEF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180CDC85">
        <w:trPr>
          <w:cantSplit/>
          <w:trHeight w:val="375" w:hRule="atLeast"/>
          <w:jc w:val="center"/>
        </w:trPr>
        <w:tc>
          <w:tcPr>
            <w:tcW w:w="112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0B8FAC8A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13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9E84B38">
            <w:pPr>
              <w:spacing w:before="10"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3．形式创新：包括有特色的多媒体课件设计，有特色讲授，有特色的学生活动，互动性强的教学形式，恰当的学法指导等</w:t>
            </w:r>
          </w:p>
        </w:tc>
        <w:tc>
          <w:tcPr>
            <w:tcW w:w="824" w:type="dxa"/>
            <w:vMerge w:val="continue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36B8D3FA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151D92A7">
        <w:trPr>
          <w:cantSplit/>
          <w:trHeight w:val="375" w:hRule="atLeast"/>
          <w:jc w:val="center"/>
        </w:trPr>
        <w:tc>
          <w:tcPr>
            <w:tcW w:w="112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18E45D1">
            <w:pPr>
              <w:spacing w:before="10"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综合表现</w:t>
            </w:r>
          </w:p>
        </w:tc>
        <w:tc>
          <w:tcPr>
            <w:tcW w:w="613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994E117">
            <w:pPr>
              <w:spacing w:before="10"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1．科学素养和学科素养高</w:t>
            </w:r>
          </w:p>
        </w:tc>
        <w:tc>
          <w:tcPr>
            <w:tcW w:w="824" w:type="dxa"/>
            <w:vMerge w:val="restart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0DECCE12">
            <w:pPr>
              <w:spacing w:before="10"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10</w:t>
            </w:r>
          </w:p>
        </w:tc>
      </w:tr>
      <w:tr w14:paraId="74C2BC0F">
        <w:trPr>
          <w:cantSplit/>
          <w:trHeight w:val="375" w:hRule="atLeast"/>
          <w:jc w:val="center"/>
        </w:trPr>
        <w:tc>
          <w:tcPr>
            <w:tcW w:w="112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07BC321D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13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005566D">
            <w:pPr>
              <w:spacing w:before="10"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2．态度积极、向上，具有较强的感染力</w:t>
            </w:r>
          </w:p>
        </w:tc>
        <w:tc>
          <w:tcPr>
            <w:tcW w:w="824" w:type="dxa"/>
            <w:vMerge w:val="continue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4A0F89B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09E2B958">
        <w:trPr>
          <w:cantSplit/>
          <w:trHeight w:val="375" w:hRule="atLeast"/>
          <w:jc w:val="center"/>
        </w:trPr>
        <w:tc>
          <w:tcPr>
            <w:tcW w:w="112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95BD867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13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6E3599C">
            <w:pPr>
              <w:spacing w:before="10"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3．着装整洁得体，教态自然大方，亲和力强</w:t>
            </w:r>
          </w:p>
        </w:tc>
        <w:tc>
          <w:tcPr>
            <w:tcW w:w="824" w:type="dxa"/>
            <w:vMerge w:val="continue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7AEE987E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5EB903EC">
        <w:trPr>
          <w:cantSplit/>
          <w:trHeight w:val="366" w:hRule="atLeast"/>
          <w:jc w:val="center"/>
        </w:trPr>
        <w:tc>
          <w:tcPr>
            <w:tcW w:w="112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62EDD7D6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13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9114CDD">
            <w:pPr>
              <w:spacing w:before="10"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4．有一定的教学特色，有自己的教学思想和特点</w:t>
            </w:r>
          </w:p>
        </w:tc>
        <w:tc>
          <w:tcPr>
            <w:tcW w:w="824" w:type="dxa"/>
            <w:vMerge w:val="continue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38FF90DA">
            <w:pPr>
              <w:widowControl/>
              <w:spacing w:before="10" w:line="360" w:lineRule="auto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 w14:paraId="4C68679F">
      <w:pPr>
        <w:widowControl/>
        <w:spacing w:before="10" w:line="360" w:lineRule="auto"/>
        <w:jc w:val="left"/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Cs w:val="21"/>
        </w:rPr>
        <w:br w:type="page"/>
      </w:r>
    </w:p>
    <w:p w14:paraId="47222B05">
      <w:pPr>
        <w:adjustRightInd/>
        <w:snapToGrid/>
        <w:spacing w:before="10" w:line="360" w:lineRule="auto"/>
        <w:ind w:left="0" w:leftChars="0" w:firstLine="0" w:firstLineChars="0"/>
        <w:jc w:val="left"/>
        <w:rPr>
          <w:rFonts w:hint="eastAsia" w:ascii="Times New Roman" w:hAnsi="Times New Roman" w:eastAsia="仿宋_GB2312" w:cs="Times New Roman"/>
          <w:b/>
          <w:bCs w:val="0"/>
          <w:color w:val="000000"/>
          <w:sz w:val="28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color w:val="000000"/>
          <w:spacing w:val="0"/>
          <w:sz w:val="28"/>
          <w:szCs w:val="32"/>
          <w:lang w:val="en-US" w:eastAsia="zh-CN"/>
        </w:rPr>
        <w:t>附件二</w:t>
      </w:r>
      <w:r>
        <w:rPr>
          <w:rFonts w:hint="eastAsia" w:ascii="Times New Roman" w:hAnsi="Times New Roman" w:eastAsia="仿宋_GB2312" w:cs="Times New Roman"/>
          <w:b/>
          <w:color w:val="000000"/>
          <w:spacing w:val="0"/>
          <w:sz w:val="28"/>
          <w:szCs w:val="32"/>
          <w:lang w:val="en-US" w:eastAsia="zh-CN"/>
        </w:rPr>
        <w:t xml:space="preserve">                           教学技能大赛现场</w:t>
      </w:r>
      <w:r>
        <w:rPr>
          <w:rFonts w:hint="default" w:ascii="Times New Roman" w:hAnsi="Times New Roman" w:eastAsia="仿宋_GB2312" w:cs="Times New Roman"/>
          <w:b/>
          <w:bCs w:val="0"/>
          <w:color w:val="000000"/>
          <w:sz w:val="28"/>
          <w:szCs w:val="32"/>
        </w:rPr>
        <w:t>答辩评分</w:t>
      </w:r>
      <w:r>
        <w:rPr>
          <w:rFonts w:hint="eastAsia" w:ascii="Times New Roman" w:hAnsi="Times New Roman" w:eastAsia="仿宋_GB2312" w:cs="Times New Roman"/>
          <w:b/>
          <w:bCs w:val="0"/>
          <w:color w:val="000000"/>
          <w:sz w:val="28"/>
          <w:szCs w:val="32"/>
          <w:lang w:val="en-US" w:eastAsia="zh-CN"/>
        </w:rPr>
        <w:t>指标</w:t>
      </w:r>
    </w:p>
    <w:p w14:paraId="296B99F3">
      <w:pPr>
        <w:adjustRightInd/>
        <w:snapToGrid/>
        <w:spacing w:before="10" w:line="360" w:lineRule="auto"/>
        <w:ind w:left="0" w:leftChars="0" w:firstLine="0" w:firstLineChars="0"/>
        <w:jc w:val="left"/>
        <w:rPr>
          <w:rFonts w:ascii="Times New Roman" w:hAnsi="Times New Roman" w:eastAsia="仿宋_GB2312" w:cs="Times New Roman"/>
          <w:b/>
          <w:bCs w:val="0"/>
          <w:color w:val="000000"/>
          <w:sz w:val="28"/>
          <w:szCs w:val="32"/>
        </w:rPr>
      </w:pPr>
    </w:p>
    <w:tbl>
      <w:tblPr>
        <w:tblStyle w:val="4"/>
        <w:tblW w:w="707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2"/>
        <w:gridCol w:w="1406"/>
      </w:tblGrid>
      <w:tr w14:paraId="4FA7808B">
        <w:trPr>
          <w:cantSplit/>
          <w:trHeight w:val="369" w:hRule="atLeast"/>
          <w:jc w:val="center"/>
        </w:trPr>
        <w:tc>
          <w:tcPr>
            <w:tcW w:w="5672" w:type="dxa"/>
            <w:vAlign w:val="center"/>
          </w:tcPr>
          <w:p w14:paraId="769D58E1">
            <w:pPr>
              <w:spacing w:before="10" w:line="360" w:lineRule="auto"/>
              <w:jc w:val="center"/>
              <w:rPr>
                <w:rFonts w:ascii="Times New Roman" w:hAnsi="Times New Roman" w:eastAsia="SimSun" w:cs="Times New Roman"/>
              </w:rPr>
            </w:pPr>
            <w:r>
              <w:rPr>
                <w:rFonts w:ascii="Times New Roman" w:hAnsi="Times New Roman" w:eastAsia="SimSun" w:cs="Times New Roman"/>
              </w:rPr>
              <w:t>评分要点</w:t>
            </w:r>
          </w:p>
        </w:tc>
        <w:tc>
          <w:tcPr>
            <w:tcW w:w="1406" w:type="dxa"/>
            <w:tcMar>
              <w:left w:w="0" w:type="dxa"/>
              <w:right w:w="0" w:type="dxa"/>
            </w:tcMar>
            <w:vAlign w:val="center"/>
          </w:tcPr>
          <w:p w14:paraId="5AD04529">
            <w:pPr>
              <w:spacing w:before="10" w:line="360" w:lineRule="auto"/>
              <w:jc w:val="center"/>
              <w:rPr>
                <w:rFonts w:ascii="Times New Roman" w:hAnsi="Times New Roman" w:eastAsia="SimSun" w:cs="Times New Roman"/>
              </w:rPr>
            </w:pPr>
            <w:r>
              <w:rPr>
                <w:rFonts w:hint="eastAsia" w:ascii="Times New Roman" w:hAnsi="Times New Roman" w:eastAsia="SimSun" w:cs="Times New Roman"/>
                <w:lang w:val="en-US" w:eastAsia="zh-CN"/>
              </w:rPr>
              <w:t>分值</w:t>
            </w:r>
          </w:p>
        </w:tc>
      </w:tr>
      <w:tr w14:paraId="595EC39A">
        <w:trPr>
          <w:cantSplit/>
          <w:trHeight w:val="850" w:hRule="atLeast"/>
          <w:jc w:val="center"/>
        </w:trPr>
        <w:tc>
          <w:tcPr>
            <w:tcW w:w="567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7FB3B99">
            <w:pPr>
              <w:spacing w:before="10" w:line="360" w:lineRule="auto"/>
              <w:rPr>
                <w:rFonts w:ascii="Times New Roman" w:hAnsi="Times New Roman" w:eastAsia="SimSun" w:cs="Times New Roman"/>
              </w:rPr>
            </w:pPr>
            <w:r>
              <w:rPr>
                <w:rFonts w:ascii="Times New Roman" w:hAnsi="Times New Roman" w:eastAsia="SimSun" w:cs="Times New Roman"/>
              </w:rPr>
              <w:t>1． 准确理解问题，回答切中问题的要害与关键</w:t>
            </w:r>
          </w:p>
        </w:tc>
        <w:tc>
          <w:tcPr>
            <w:tcW w:w="14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C2A4B07">
            <w:pPr>
              <w:spacing w:before="10" w:line="360" w:lineRule="auto"/>
              <w:jc w:val="center"/>
              <w:rPr>
                <w:rFonts w:hint="default" w:ascii="Times New Roman" w:hAnsi="Times New Roman" w:eastAsia="SimSun" w:cs="Times New Roman"/>
                <w:lang w:val="en-US" w:eastAsia="zh-CN"/>
              </w:rPr>
            </w:pPr>
            <w:r>
              <w:rPr>
                <w:rFonts w:hint="eastAsia" w:ascii="Times New Roman" w:hAnsi="Times New Roman" w:eastAsia="SimSun" w:cs="Times New Roman"/>
                <w:lang w:val="en-US" w:eastAsia="zh-CN"/>
              </w:rPr>
              <w:t>30</w:t>
            </w:r>
          </w:p>
        </w:tc>
      </w:tr>
      <w:tr w14:paraId="55908358">
        <w:trPr>
          <w:cantSplit/>
          <w:trHeight w:val="850" w:hRule="atLeast"/>
          <w:jc w:val="center"/>
        </w:trPr>
        <w:tc>
          <w:tcPr>
            <w:tcW w:w="567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382D379">
            <w:pPr>
              <w:spacing w:before="10" w:line="360" w:lineRule="auto"/>
              <w:rPr>
                <w:rFonts w:ascii="Times New Roman" w:hAnsi="Times New Roman" w:eastAsia="SimSun" w:cs="Times New Roman"/>
              </w:rPr>
            </w:pPr>
            <w:r>
              <w:rPr>
                <w:rFonts w:ascii="Times New Roman" w:hAnsi="Times New Roman" w:eastAsia="SimSun" w:cs="Times New Roman"/>
              </w:rPr>
              <w:t>2． 回答问题思维灵活，能用理论与事实说明问题</w:t>
            </w:r>
          </w:p>
        </w:tc>
        <w:tc>
          <w:tcPr>
            <w:tcW w:w="140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CF78B57">
            <w:pPr>
              <w:spacing w:before="10" w:line="360" w:lineRule="auto"/>
              <w:jc w:val="center"/>
              <w:rPr>
                <w:rFonts w:hint="default" w:ascii="Times New Roman" w:hAnsi="Times New Roman" w:eastAsia="SimSun" w:cs="Times New Roman"/>
                <w:lang w:val="en-US" w:eastAsia="zh-CN"/>
              </w:rPr>
            </w:pPr>
            <w:r>
              <w:rPr>
                <w:rFonts w:hint="eastAsia" w:ascii="Times New Roman" w:hAnsi="Times New Roman" w:eastAsia="SimSun" w:cs="Times New Roman"/>
                <w:lang w:val="en-US" w:eastAsia="zh-CN"/>
              </w:rPr>
              <w:t>30</w:t>
            </w:r>
          </w:p>
        </w:tc>
      </w:tr>
      <w:tr w14:paraId="35D1E578">
        <w:trPr>
          <w:cantSplit/>
          <w:trHeight w:val="850" w:hRule="atLeast"/>
          <w:jc w:val="center"/>
        </w:trPr>
        <w:tc>
          <w:tcPr>
            <w:tcW w:w="567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40B9A11">
            <w:pPr>
              <w:spacing w:before="10" w:line="360" w:lineRule="auto"/>
              <w:rPr>
                <w:rFonts w:ascii="Times New Roman" w:hAnsi="Times New Roman" w:eastAsia="SimSun" w:cs="Times New Roman"/>
              </w:rPr>
            </w:pPr>
            <w:r>
              <w:rPr>
                <w:rFonts w:ascii="Times New Roman" w:hAnsi="Times New Roman" w:eastAsia="SimSun" w:cs="Times New Roman"/>
              </w:rPr>
              <w:t>3． 回答言简意赅，概括性强，条理清晰</w:t>
            </w:r>
          </w:p>
        </w:tc>
        <w:tc>
          <w:tcPr>
            <w:tcW w:w="140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C224282">
            <w:pPr>
              <w:spacing w:before="10" w:line="360" w:lineRule="auto"/>
              <w:jc w:val="center"/>
              <w:rPr>
                <w:rFonts w:hint="default" w:ascii="Times New Roman" w:hAnsi="Times New Roman" w:eastAsia="SimSun" w:cs="Times New Roman"/>
                <w:lang w:val="en-US" w:eastAsia="zh-CN"/>
              </w:rPr>
            </w:pPr>
            <w:r>
              <w:rPr>
                <w:rFonts w:hint="eastAsia" w:ascii="Times New Roman" w:hAnsi="Times New Roman" w:eastAsia="SimSun" w:cs="Times New Roman"/>
                <w:lang w:val="en-US" w:eastAsia="zh-CN"/>
              </w:rPr>
              <w:t>30</w:t>
            </w:r>
          </w:p>
        </w:tc>
      </w:tr>
      <w:tr w14:paraId="1A6E9BE2">
        <w:trPr>
          <w:cantSplit/>
          <w:trHeight w:val="850" w:hRule="atLeast"/>
          <w:jc w:val="center"/>
        </w:trPr>
        <w:tc>
          <w:tcPr>
            <w:tcW w:w="5672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05D096E">
            <w:pPr>
              <w:spacing w:before="10" w:line="360" w:lineRule="auto"/>
              <w:rPr>
                <w:rFonts w:ascii="Times New Roman" w:hAnsi="Times New Roman" w:eastAsia="SimSun" w:cs="Times New Roman"/>
              </w:rPr>
            </w:pPr>
            <w:r>
              <w:rPr>
                <w:rFonts w:ascii="Times New Roman" w:hAnsi="Times New Roman" w:eastAsia="SimSun" w:cs="Times New Roman"/>
              </w:rPr>
              <w:t>4． 回答问题语言流畅，语速适中</w:t>
            </w:r>
          </w:p>
        </w:tc>
        <w:tc>
          <w:tcPr>
            <w:tcW w:w="1406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 w14:paraId="1C3F9CD3">
            <w:pPr>
              <w:spacing w:before="10" w:line="360" w:lineRule="auto"/>
              <w:jc w:val="center"/>
              <w:rPr>
                <w:rFonts w:hint="default" w:ascii="Times New Roman" w:hAnsi="Times New Roman" w:eastAsia="SimSun" w:cs="Times New Roman"/>
                <w:lang w:val="en-US" w:eastAsia="zh-CN"/>
              </w:rPr>
            </w:pPr>
            <w:r>
              <w:rPr>
                <w:rFonts w:hint="eastAsia" w:ascii="Times New Roman" w:hAnsi="Times New Roman" w:eastAsia="SimSun" w:cs="Times New Roman"/>
                <w:lang w:val="en-US" w:eastAsia="zh-CN"/>
              </w:rPr>
              <w:t>10</w:t>
            </w:r>
          </w:p>
        </w:tc>
      </w:tr>
    </w:tbl>
    <w:p w14:paraId="115225DE">
      <w:pPr>
        <w:pStyle w:val="2"/>
        <w:spacing w:before="10" w:line="360" w:lineRule="auto"/>
        <w:ind w:right="190"/>
        <w:rPr>
          <w:rFonts w:hint="default"/>
          <w:b/>
          <w:color w:val="auto"/>
          <w:spacing w:val="-10"/>
          <w:lang w:val="en-US" w:eastAsia="zh-CN"/>
        </w:rPr>
      </w:pPr>
    </w:p>
    <w:sectPr>
      <w:footerReference r:id="rId4" w:type="default"/>
      <w:pgSz w:w="11906" w:h="16838"/>
      <w:pgMar w:top="1431" w:right="1337" w:bottom="1152" w:left="1431" w:header="0" w:footer="98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汉仪书宋二KW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SimHei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3E624">
    <w:pPr>
      <w:spacing w:line="168" w:lineRule="auto"/>
      <w:ind w:left="4485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2E114E">
    <w:pPr>
      <w:spacing w:line="169" w:lineRule="auto"/>
      <w:ind w:left="448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C42C88"/>
    <w:rsid w:val="00036321"/>
    <w:rsid w:val="003138D1"/>
    <w:rsid w:val="00734157"/>
    <w:rsid w:val="00763DC8"/>
    <w:rsid w:val="00C42C88"/>
    <w:rsid w:val="00D62287"/>
    <w:rsid w:val="00FA5ACC"/>
    <w:rsid w:val="10D45C03"/>
    <w:rsid w:val="28C764A4"/>
    <w:rsid w:val="2BFD043C"/>
    <w:rsid w:val="37293F5D"/>
    <w:rsid w:val="3FFBF755"/>
    <w:rsid w:val="52AE4445"/>
    <w:rsid w:val="55711DAD"/>
    <w:rsid w:val="647A771F"/>
    <w:rsid w:val="648C4D7A"/>
    <w:rsid w:val="69981651"/>
    <w:rsid w:val="6FDF5E0F"/>
    <w:rsid w:val="7AED9589"/>
    <w:rsid w:val="7DFFB847"/>
    <w:rsid w:val="7F6722B8"/>
    <w:rsid w:val="E7FF5999"/>
    <w:rsid w:val="ED776320"/>
    <w:rsid w:val="F6EF11D5"/>
    <w:rsid w:val="F7FF3BBF"/>
    <w:rsid w:val="FDE9EF60"/>
    <w:rsid w:val="FEFAE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1129</Words>
  <Characters>1217</Characters>
  <Lines>8</Lines>
  <Paragraphs>2</Paragraphs>
  <TotalTime>5</TotalTime>
  <ScaleCrop>false</ScaleCrop>
  <LinksUpToDate>false</LinksUpToDate>
  <CharactersWithSpaces>1261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2023-05-24T18:28:00Z</dcterms:created>
  <dc:creator>秀民</dc:creator>
  <cp:lastModifiedBy>海天</cp:lastModifiedBy>
  <dcterms:modified xsi:type="dcterms:W3CDTF">2026-03-24T16:05:12Z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2024-05-16T09:50:27Z</vt:filetime>
  </property>
  <property fmtid="{D5CDD505-2E9C-101B-9397-08002B2CF9AE}" pid="4" name="KSOProductBuildVer">
    <vt:lpwstr>2052-7.3.1.8967</vt:lpwstr>
  </property>
  <property fmtid="{D5CDD505-2E9C-101B-9397-08002B2CF9AE}" pid="5" name="ICV">
    <vt:lpwstr>9F9A8E80B58E10DBE9DDB069B9A767D0_43</vt:lpwstr>
  </property>
  <property fmtid="{D5CDD505-2E9C-101B-9397-08002B2CF9AE}" pid="6" name="KSOTemplateDocerSaveRecord">
    <vt:lpwstr>eyJoZGlkIjoiZDRkNGFmM2Y4ZTM5ZjAzNTVmZTFkOWMwY2IwMjhmZDIiLCJ1c2VySWQiOiIyMjc1MTYyODkifQ==</vt:lpwstr>
  </property>
</Properties>
</file>