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37389">
      <w:pPr>
        <w:spacing w:line="540" w:lineRule="exact"/>
        <w:jc w:val="center"/>
        <w:rPr>
          <w:rFonts w:ascii="仿宋_GB2312" w:hAnsi="仿宋_GB2312" w:eastAsia="仿宋_GB2312" w:cs="仿宋_GB2312"/>
          <w:b/>
          <w:bCs/>
          <w:sz w:val="36"/>
          <w:szCs w:val="36"/>
        </w:rPr>
      </w:pPr>
      <w:bookmarkStart w:id="0" w:name="_Hlk105532494"/>
      <w:bookmarkStart w:id="1" w:name="_Hlk105536662"/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eastAsia="zh-CN"/>
        </w:rPr>
        <w:t>2026年度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北京师范大学珠海校区未来卓越教师教学技能大赛</w:t>
      </w:r>
      <w:bookmarkEnd w:id="0"/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体育组竞赛方案</w:t>
      </w:r>
    </w:p>
    <w:p w14:paraId="61A427EF">
      <w:pPr>
        <w:spacing w:line="540" w:lineRule="exact"/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</w:p>
    <w:p w14:paraId="719CDB81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为强化体育教育专业学生教育教学实践能力培养，提高体育教育专业学生的教学技能，满足新时代基础教育体育与健康课程改革对新型师资的要求，根据《关于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2026年度</w:t>
      </w:r>
      <w:r>
        <w:rPr>
          <w:rFonts w:hint="eastAsia" w:ascii="宋体" w:hAnsi="宋体"/>
          <w:color w:val="000000"/>
          <w:sz w:val="28"/>
          <w:szCs w:val="28"/>
        </w:rPr>
        <w:t>北京师范大学珠海校区未来卓越教师教学技能大赛的启动通知》要求，特举办珠海校区未来教育学院体育系第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color w:val="000000"/>
          <w:sz w:val="28"/>
          <w:szCs w:val="28"/>
        </w:rPr>
        <w:t>届未来卓越教师教学技能大赛，实施方案如下：</w:t>
      </w:r>
    </w:p>
    <w:p w14:paraId="299DE258">
      <w:p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一、评审委员会</w:t>
      </w:r>
    </w:p>
    <w:p w14:paraId="290114D3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主任：王琪</w:t>
      </w:r>
    </w:p>
    <w:p w14:paraId="2988A7BD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副主任：高嵘</w:t>
      </w:r>
    </w:p>
    <w:p w14:paraId="7A97C344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成 员：王建华、康军、孙璞、姜桂萍、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徐爱娥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郭明明</w:t>
      </w:r>
      <w:r>
        <w:rPr>
          <w:rFonts w:hint="eastAsia" w:ascii="宋体" w:hAnsi="宋体"/>
          <w:color w:val="000000"/>
          <w:sz w:val="28"/>
          <w:szCs w:val="28"/>
        </w:rPr>
        <w:t>、刘聪、陈静文、陈嘉成、王小天、黄超、中学体育名师3名。</w:t>
      </w:r>
    </w:p>
    <w:p w14:paraId="31368302">
      <w:pPr>
        <w:numPr>
          <w:ilvl w:val="0"/>
          <w:numId w:val="1"/>
        </w:num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竞赛时间</w:t>
      </w:r>
    </w:p>
    <w:p w14:paraId="1C89B4AB">
      <w:pPr>
        <w:spacing w:line="360" w:lineRule="auto"/>
        <w:ind w:firstLine="560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报名材料提交截止时间：202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30</w:t>
      </w:r>
      <w:bookmarkStart w:id="3" w:name="_GoBack"/>
      <w:bookmarkEnd w:id="3"/>
      <w:r>
        <w:rPr>
          <w:rFonts w:hint="eastAsia" w:ascii="宋体" w:hAnsi="宋体"/>
          <w:color w:val="000000"/>
          <w:sz w:val="28"/>
          <w:szCs w:val="28"/>
        </w:rPr>
        <w:t>日</w:t>
      </w:r>
    </w:p>
    <w:p w14:paraId="2B6291E5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现场比赛时间：202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/>
          <w:color w:val="000000"/>
          <w:sz w:val="28"/>
          <w:szCs w:val="28"/>
        </w:rPr>
        <w:t>年6月1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日</w:t>
      </w:r>
    </w:p>
    <w:p w14:paraId="7F83DA5A">
      <w:p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三、参赛对象</w:t>
      </w:r>
    </w:p>
    <w:p w14:paraId="005C9893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  <w:highlight w:val="yellow"/>
        </w:rPr>
      </w:pPr>
      <w:r>
        <w:rPr>
          <w:rFonts w:hint="eastAsia" w:ascii="宋体" w:hAnsi="宋体"/>
          <w:color w:val="000000"/>
          <w:sz w:val="28"/>
          <w:szCs w:val="28"/>
        </w:rPr>
        <w:t>珠海校区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2023级</w:t>
      </w:r>
      <w:r>
        <w:rPr>
          <w:rFonts w:hint="eastAsia" w:ascii="宋体" w:hAnsi="宋体"/>
          <w:color w:val="000000"/>
          <w:sz w:val="28"/>
          <w:szCs w:val="28"/>
        </w:rPr>
        <w:t>全体体育教育专业本科生</w:t>
      </w:r>
    </w:p>
    <w:p w14:paraId="7B55E5D6">
      <w:p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四、比赛内容</w:t>
      </w:r>
    </w:p>
    <w:p w14:paraId="295F49EA">
      <w:pPr>
        <w:spacing w:line="360" w:lineRule="auto"/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比赛由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教学设计（含教案、说课）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模拟授课</w:t>
      </w:r>
      <w:r>
        <w:rPr>
          <w:rFonts w:hint="eastAsia" w:ascii="宋体" w:hAnsi="宋体"/>
          <w:color w:val="000000"/>
          <w:sz w:val="28"/>
          <w:szCs w:val="28"/>
        </w:rPr>
        <w:t>和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现场答辩</w:t>
      </w:r>
      <w:r>
        <w:rPr>
          <w:rFonts w:hint="eastAsia" w:ascii="宋体" w:hAnsi="宋体"/>
          <w:color w:val="000000"/>
          <w:sz w:val="28"/>
          <w:szCs w:val="28"/>
        </w:rPr>
        <w:t>三部分组成，成绩评定采用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百分制</w:t>
      </w:r>
      <w:r>
        <w:rPr>
          <w:rFonts w:hint="eastAsia" w:ascii="宋体" w:hAnsi="宋体"/>
          <w:color w:val="000000"/>
          <w:sz w:val="28"/>
          <w:szCs w:val="28"/>
        </w:rPr>
        <w:t>，三者权重分别为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30%、55%</w:t>
      </w:r>
      <w:r>
        <w:rPr>
          <w:rFonts w:hint="eastAsia" w:ascii="宋体" w:hAnsi="宋体"/>
          <w:color w:val="000000"/>
          <w:sz w:val="28"/>
          <w:szCs w:val="28"/>
        </w:rPr>
        <w:t>和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15%</w:t>
      </w:r>
      <w:r>
        <w:rPr>
          <w:rFonts w:hint="eastAsia" w:ascii="宋体" w:hAnsi="宋体"/>
          <w:color w:val="000000"/>
          <w:sz w:val="28"/>
          <w:szCs w:val="28"/>
        </w:rPr>
        <w:t>。具体比赛内容如下：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483"/>
        <w:gridCol w:w="2483"/>
        <w:gridCol w:w="2484"/>
      </w:tblGrid>
      <w:tr w14:paraId="3186CA18">
        <w:tc>
          <w:tcPr>
            <w:tcW w:w="846" w:type="dxa"/>
            <w:vAlign w:val="center"/>
          </w:tcPr>
          <w:p w14:paraId="15D66836">
            <w:pPr>
              <w:spacing w:line="360" w:lineRule="auto"/>
              <w:jc w:val="center"/>
              <w:rPr>
                <w:rFonts w:ascii="楷体" w:hAnsi="楷体" w:eastAsia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4"/>
              </w:rPr>
              <w:t>项目</w:t>
            </w:r>
          </w:p>
        </w:tc>
        <w:tc>
          <w:tcPr>
            <w:tcW w:w="2483" w:type="dxa"/>
            <w:vAlign w:val="center"/>
          </w:tcPr>
          <w:p w14:paraId="5D689E8E">
            <w:pPr>
              <w:jc w:val="center"/>
              <w:rPr>
                <w:rFonts w:ascii="楷体" w:hAnsi="楷体" w:eastAsia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4"/>
              </w:rPr>
              <w:t>内容1</w:t>
            </w:r>
          </w:p>
        </w:tc>
        <w:tc>
          <w:tcPr>
            <w:tcW w:w="2483" w:type="dxa"/>
            <w:vAlign w:val="center"/>
          </w:tcPr>
          <w:p w14:paraId="11979D9B">
            <w:pPr>
              <w:jc w:val="center"/>
              <w:rPr>
                <w:rFonts w:ascii="楷体" w:hAnsi="楷体" w:eastAsia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4"/>
              </w:rPr>
              <w:t>内容2</w:t>
            </w:r>
          </w:p>
        </w:tc>
        <w:tc>
          <w:tcPr>
            <w:tcW w:w="2484" w:type="dxa"/>
            <w:vAlign w:val="center"/>
          </w:tcPr>
          <w:p w14:paraId="00860BFE">
            <w:pPr>
              <w:jc w:val="center"/>
              <w:rPr>
                <w:rFonts w:ascii="楷体" w:hAnsi="楷体" w:eastAsia="楷体"/>
                <w:b/>
                <w:bCs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b/>
                <w:bCs/>
                <w:color w:val="000000"/>
                <w:sz w:val="24"/>
              </w:rPr>
              <w:t>内容3</w:t>
            </w:r>
          </w:p>
        </w:tc>
      </w:tr>
      <w:tr w14:paraId="3E0C64A5">
        <w:tc>
          <w:tcPr>
            <w:tcW w:w="846" w:type="dxa"/>
            <w:vAlign w:val="center"/>
          </w:tcPr>
          <w:p w14:paraId="1B03C4C0">
            <w:pPr>
              <w:spacing w:line="360" w:lineRule="auto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田径</w:t>
            </w:r>
          </w:p>
        </w:tc>
        <w:tc>
          <w:tcPr>
            <w:tcW w:w="2483" w:type="dxa"/>
            <w:vAlign w:val="center"/>
          </w:tcPr>
          <w:p w14:paraId="7A9FCA68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短跑</w:t>
            </w:r>
            <w:r>
              <w:rPr>
                <w:rFonts w:ascii="楷体" w:hAnsi="楷体" w:eastAsia="楷体"/>
                <w:color w:val="000000"/>
                <w:sz w:val="24"/>
              </w:rPr>
              <w:t>—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起跑</w:t>
            </w:r>
          </w:p>
        </w:tc>
        <w:tc>
          <w:tcPr>
            <w:tcW w:w="2483" w:type="dxa"/>
            <w:vAlign w:val="center"/>
          </w:tcPr>
          <w:p w14:paraId="5F24F95E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跨越式跳高</w:t>
            </w:r>
            <w:r>
              <w:rPr>
                <w:rFonts w:ascii="楷体" w:hAnsi="楷体" w:eastAsia="楷体"/>
                <w:color w:val="000000"/>
                <w:sz w:val="24"/>
              </w:rPr>
              <w:t>—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过杆</w:t>
            </w:r>
          </w:p>
        </w:tc>
        <w:tc>
          <w:tcPr>
            <w:tcW w:w="2484" w:type="dxa"/>
            <w:vAlign w:val="center"/>
          </w:tcPr>
          <w:p w14:paraId="287F7DDE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双手头上前掷实心球</w:t>
            </w:r>
          </w:p>
        </w:tc>
      </w:tr>
      <w:tr w14:paraId="54ABA83B">
        <w:tc>
          <w:tcPr>
            <w:tcW w:w="846" w:type="dxa"/>
            <w:vAlign w:val="center"/>
          </w:tcPr>
          <w:p w14:paraId="7C7DF437">
            <w:pPr>
              <w:spacing w:line="360" w:lineRule="auto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篮球</w:t>
            </w:r>
          </w:p>
        </w:tc>
        <w:tc>
          <w:tcPr>
            <w:tcW w:w="2483" w:type="dxa"/>
            <w:vAlign w:val="center"/>
          </w:tcPr>
          <w:p w14:paraId="070EDFDD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原地双手胸前传球</w:t>
            </w:r>
          </w:p>
        </w:tc>
        <w:tc>
          <w:tcPr>
            <w:tcW w:w="2483" w:type="dxa"/>
            <w:vAlign w:val="center"/>
          </w:tcPr>
          <w:p w14:paraId="60AEDAC1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原地单手肩上投篮</w:t>
            </w:r>
          </w:p>
        </w:tc>
        <w:tc>
          <w:tcPr>
            <w:tcW w:w="2484" w:type="dxa"/>
            <w:vAlign w:val="center"/>
          </w:tcPr>
          <w:p w14:paraId="2F0B042B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行进间单手低手投篮</w:t>
            </w:r>
          </w:p>
        </w:tc>
      </w:tr>
      <w:tr w14:paraId="4D55D841">
        <w:tc>
          <w:tcPr>
            <w:tcW w:w="846" w:type="dxa"/>
            <w:vAlign w:val="center"/>
          </w:tcPr>
          <w:p w14:paraId="5861CBA1">
            <w:pPr>
              <w:spacing w:line="360" w:lineRule="auto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排球</w:t>
            </w:r>
          </w:p>
        </w:tc>
        <w:tc>
          <w:tcPr>
            <w:tcW w:w="2483" w:type="dxa"/>
            <w:vAlign w:val="center"/>
          </w:tcPr>
          <w:p w14:paraId="3ACDC46B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正面双手垫球</w:t>
            </w:r>
          </w:p>
        </w:tc>
        <w:tc>
          <w:tcPr>
            <w:tcW w:w="2483" w:type="dxa"/>
            <w:vAlign w:val="center"/>
          </w:tcPr>
          <w:p w14:paraId="02F50A0D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正面下手发球</w:t>
            </w:r>
          </w:p>
        </w:tc>
        <w:tc>
          <w:tcPr>
            <w:tcW w:w="2484" w:type="dxa"/>
            <w:vAlign w:val="center"/>
          </w:tcPr>
          <w:p w14:paraId="0D8F4BA6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正面双手传球</w:t>
            </w:r>
          </w:p>
        </w:tc>
      </w:tr>
      <w:tr w14:paraId="0EDCBC82">
        <w:tc>
          <w:tcPr>
            <w:tcW w:w="846" w:type="dxa"/>
            <w:vAlign w:val="center"/>
          </w:tcPr>
          <w:p w14:paraId="715601E3">
            <w:pPr>
              <w:spacing w:line="360" w:lineRule="auto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足球</w:t>
            </w:r>
          </w:p>
        </w:tc>
        <w:tc>
          <w:tcPr>
            <w:tcW w:w="2483" w:type="dxa"/>
            <w:vAlign w:val="center"/>
          </w:tcPr>
          <w:p w14:paraId="0B935E39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脚背外侧运球</w:t>
            </w:r>
          </w:p>
        </w:tc>
        <w:tc>
          <w:tcPr>
            <w:tcW w:w="2483" w:type="dxa"/>
            <w:vAlign w:val="center"/>
          </w:tcPr>
          <w:p w14:paraId="2F9274D1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脚内侧停球</w:t>
            </w:r>
          </w:p>
        </w:tc>
        <w:tc>
          <w:tcPr>
            <w:tcW w:w="2484" w:type="dxa"/>
            <w:vAlign w:val="center"/>
          </w:tcPr>
          <w:p w14:paraId="2098540A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脚背正面踢球</w:t>
            </w:r>
          </w:p>
        </w:tc>
      </w:tr>
      <w:tr w14:paraId="23F4DB31">
        <w:tc>
          <w:tcPr>
            <w:tcW w:w="846" w:type="dxa"/>
            <w:vAlign w:val="center"/>
          </w:tcPr>
          <w:p w14:paraId="45387588">
            <w:pPr>
              <w:spacing w:line="360" w:lineRule="auto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体操</w:t>
            </w:r>
          </w:p>
        </w:tc>
        <w:tc>
          <w:tcPr>
            <w:tcW w:w="2483" w:type="dxa"/>
            <w:vAlign w:val="center"/>
          </w:tcPr>
          <w:p w14:paraId="2201C5FD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头手倒立</w:t>
            </w:r>
          </w:p>
        </w:tc>
        <w:tc>
          <w:tcPr>
            <w:tcW w:w="2483" w:type="dxa"/>
            <w:vAlign w:val="center"/>
          </w:tcPr>
          <w:p w14:paraId="39153DBF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横箱分腿腾越</w:t>
            </w:r>
          </w:p>
        </w:tc>
        <w:tc>
          <w:tcPr>
            <w:tcW w:w="2484" w:type="dxa"/>
            <w:vAlign w:val="center"/>
          </w:tcPr>
          <w:p w14:paraId="7EEEA31F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双杠支撑后摆下</w:t>
            </w:r>
          </w:p>
        </w:tc>
      </w:tr>
      <w:tr w14:paraId="3A0B01C4">
        <w:tc>
          <w:tcPr>
            <w:tcW w:w="846" w:type="dxa"/>
            <w:vAlign w:val="center"/>
          </w:tcPr>
          <w:p w14:paraId="0389B51B">
            <w:pPr>
              <w:spacing w:line="360" w:lineRule="auto"/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武术</w:t>
            </w:r>
          </w:p>
        </w:tc>
        <w:tc>
          <w:tcPr>
            <w:tcW w:w="2483" w:type="dxa"/>
            <w:vAlign w:val="center"/>
          </w:tcPr>
          <w:p w14:paraId="54F5792A">
            <w:pPr>
              <w:jc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五步拳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：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并步抱拳</w:t>
            </w:r>
            <w:r>
              <w:rPr>
                <w:rFonts w:ascii="楷体" w:hAnsi="楷体" w:eastAsia="楷体"/>
                <w:color w:val="000000"/>
                <w:sz w:val="24"/>
              </w:rPr>
              <w:t>—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弓步冲拳</w:t>
            </w:r>
          </w:p>
        </w:tc>
        <w:tc>
          <w:tcPr>
            <w:tcW w:w="2483" w:type="dxa"/>
            <w:vAlign w:val="center"/>
          </w:tcPr>
          <w:p w14:paraId="68362E7A">
            <w:pPr>
              <w:jc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少年拳第一套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：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震脚架打</w:t>
            </w:r>
            <w:r>
              <w:rPr>
                <w:rFonts w:ascii="楷体" w:hAnsi="楷体" w:eastAsia="楷体"/>
                <w:color w:val="000000"/>
                <w:sz w:val="24"/>
              </w:rPr>
              <w:t>—</w:t>
            </w: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蹬踢架打</w:t>
            </w:r>
          </w:p>
        </w:tc>
        <w:tc>
          <w:tcPr>
            <w:tcW w:w="2484" w:type="dxa"/>
            <w:vAlign w:val="center"/>
          </w:tcPr>
          <w:p w14:paraId="01A1DF95">
            <w:pPr>
              <w:jc w:val="center"/>
              <w:rPr>
                <w:rFonts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sz w:val="24"/>
              </w:rPr>
              <w:t>健身长拳：开步双劈</w:t>
            </w:r>
            <w:r>
              <w:rPr>
                <w:rFonts w:ascii="楷体" w:hAnsi="楷体" w:eastAsia="楷体"/>
                <w:color w:val="000000"/>
                <w:sz w:val="24"/>
              </w:rPr>
              <w:t>—</w:t>
            </w:r>
            <w:r>
              <w:rPr>
                <w:rFonts w:hint="eastAsia" w:ascii="楷体" w:hAnsi="楷体" w:eastAsia="楷体"/>
                <w:color w:val="000000"/>
                <w:sz w:val="24"/>
              </w:rPr>
              <w:t>搂手勾踢</w:t>
            </w:r>
          </w:p>
        </w:tc>
      </w:tr>
    </w:tbl>
    <w:p w14:paraId="47A371F2">
      <w:pPr>
        <w:spacing w:line="360" w:lineRule="auto"/>
        <w:ind w:firstLine="480" w:firstLineChars="200"/>
        <w:rPr>
          <w:rFonts w:ascii="楷体" w:hAnsi="楷体" w:eastAsia="楷体"/>
          <w:color w:val="000000"/>
          <w:sz w:val="24"/>
        </w:rPr>
      </w:pPr>
      <w:r>
        <w:rPr>
          <w:rFonts w:hint="eastAsia" w:ascii="楷体" w:hAnsi="楷体" w:eastAsia="楷体"/>
          <w:color w:val="000000"/>
          <w:sz w:val="24"/>
        </w:rPr>
        <w:t>注：比赛内容根据人民教育出版社各个运动专项的《体育与健康教师用书（2024版）》确定，详见</w:t>
      </w:r>
      <w:r>
        <w:fldChar w:fldCharType="begin"/>
      </w:r>
      <w:r>
        <w:instrText xml:space="preserve"> HYPERLINK "https://jc.pep.com.cn/" </w:instrText>
      </w:r>
      <w:r>
        <w:fldChar w:fldCharType="separate"/>
      </w:r>
      <w:r>
        <w:rPr>
          <w:rStyle w:val="11"/>
          <w:rFonts w:hint="eastAsia" w:ascii="楷体" w:hAnsi="楷体" w:eastAsia="楷体"/>
          <w:sz w:val="24"/>
        </w:rPr>
        <w:t>人民教育出版社官网</w:t>
      </w:r>
      <w:r>
        <w:rPr>
          <w:rStyle w:val="12"/>
          <w:rFonts w:hint="eastAsia" w:ascii="楷体" w:hAnsi="楷体" w:eastAsia="楷体"/>
          <w:sz w:val="24"/>
        </w:rPr>
        <w:fldChar w:fldCharType="end"/>
      </w:r>
      <w:r>
        <w:rPr>
          <w:rFonts w:hint="eastAsia" w:ascii="楷体" w:hAnsi="楷体" w:eastAsia="楷体"/>
          <w:color w:val="000000"/>
          <w:sz w:val="24"/>
        </w:rPr>
        <w:t>。</w:t>
      </w:r>
    </w:p>
    <w:p w14:paraId="645725E1">
      <w:p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五、比赛流程</w:t>
      </w:r>
    </w:p>
    <w:p w14:paraId="7E552830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比赛包含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网络评审</w:t>
      </w:r>
      <w:r>
        <w:rPr>
          <w:rFonts w:hint="eastAsia" w:ascii="宋体" w:hAnsi="宋体"/>
          <w:color w:val="000000"/>
          <w:sz w:val="28"/>
          <w:szCs w:val="28"/>
        </w:rPr>
        <w:t>和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现场比赛</w:t>
      </w:r>
      <w:r>
        <w:rPr>
          <w:rFonts w:hint="eastAsia" w:ascii="宋体" w:hAnsi="宋体"/>
          <w:color w:val="000000"/>
          <w:sz w:val="28"/>
          <w:szCs w:val="28"/>
        </w:rPr>
        <w:t>两个环节，每个环节具体如下：</w:t>
      </w:r>
    </w:p>
    <w:p w14:paraId="0DB604D2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1.网络评审</w:t>
      </w:r>
    </w:p>
    <w:p w14:paraId="7D9F7DC0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参赛学生需制作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教学设计、教案以及相应说课视频各一份</w:t>
      </w:r>
      <w:r>
        <w:rPr>
          <w:rFonts w:hint="eastAsia" w:ascii="宋体" w:hAnsi="宋体"/>
          <w:color w:val="000000"/>
          <w:sz w:val="28"/>
          <w:szCs w:val="28"/>
        </w:rPr>
        <w:t>，并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以班级为单位</w:t>
      </w:r>
      <w:r>
        <w:rPr>
          <w:rFonts w:hint="eastAsia" w:ascii="宋体" w:hAnsi="宋体"/>
          <w:color w:val="000000"/>
          <w:sz w:val="28"/>
          <w:szCs w:val="28"/>
        </w:rPr>
        <w:t>打包发送至报名邮箱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congliu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@bnu.edu.cn</w:t>
      </w:r>
      <w:r>
        <w:rPr>
          <w:rFonts w:hint="eastAsia" w:ascii="宋体" w:hAnsi="宋体"/>
          <w:color w:val="000000"/>
          <w:sz w:val="28"/>
          <w:szCs w:val="28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主题为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  <w:t>班级（23体教）+教学技能大赛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</w:t>
      </w:r>
      <w:r>
        <w:rPr>
          <w:rFonts w:hint="eastAsia" w:ascii="宋体" w:hAnsi="宋体"/>
          <w:color w:val="000000"/>
          <w:sz w:val="28"/>
          <w:szCs w:val="28"/>
        </w:rPr>
        <w:t>评审委员会对其提交材料进行匿名评审。</w:t>
      </w:r>
    </w:p>
    <w:p w14:paraId="23F3B885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其中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教学设计与教案均需按既定模板编写</w:t>
      </w:r>
      <w:r>
        <w:rPr>
          <w:rFonts w:hint="eastAsia" w:ascii="宋体" w:hAnsi="宋体"/>
          <w:color w:val="000000"/>
          <w:sz w:val="28"/>
          <w:szCs w:val="28"/>
        </w:rPr>
        <w:t>，具体见附件5与附件6，教学设计评分标准见附件1；说课视频不得超过6分钟，用PPT的方式呈现，且必须真人出镜，具体评分标准见附件2。</w:t>
      </w:r>
    </w:p>
    <w:p w14:paraId="57FA7C30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2.现场比赛</w:t>
      </w:r>
    </w:p>
    <w:p w14:paraId="3F7B2E48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现场比赛包括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模拟授课</w:t>
      </w:r>
      <w:r>
        <w:rPr>
          <w:rFonts w:hint="eastAsia" w:ascii="宋体" w:hAnsi="宋体"/>
          <w:color w:val="000000"/>
          <w:sz w:val="28"/>
          <w:szCs w:val="28"/>
        </w:rPr>
        <w:t>和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现场答辩</w:t>
      </w:r>
      <w:r>
        <w:rPr>
          <w:rFonts w:hint="eastAsia" w:ascii="宋体" w:hAnsi="宋体"/>
          <w:color w:val="000000"/>
          <w:sz w:val="28"/>
          <w:szCs w:val="28"/>
        </w:rPr>
        <w:t>2个部分，由3-5名现场评审专家独立打分，具体评分标准见附件3和附件4。</w:t>
      </w:r>
    </w:p>
    <w:p w14:paraId="0D133B0F">
      <w:pPr>
        <w:spacing w:line="360" w:lineRule="auto"/>
        <w:ind w:firstLine="548" w:firstLineChars="196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1）模拟授课。每位参赛选手进行8分钟的课堂教学比赛。比赛时由主持人宣布每位参赛选手讲课的开始时间，并在7分钟时进行提示。少于8分钟或超过8分钟，则扣除平均分1分。模拟授课在参赛选手讲授结束后，由评委当场给参赛选手打分。</w:t>
      </w:r>
    </w:p>
    <w:p w14:paraId="35CD563D">
      <w:pPr>
        <w:spacing w:line="360" w:lineRule="auto"/>
        <w:ind w:firstLine="548" w:firstLineChars="196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（2）现场答辩。模拟授课结束后，开始现场答辩。现场答辩在参赛选手答辩结束后，由评委当场给参赛选手打分。</w:t>
      </w:r>
    </w:p>
    <w:p w14:paraId="27876D99">
      <w:p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六、成绩评定</w:t>
      </w:r>
    </w:p>
    <w:p w14:paraId="1D897769">
      <w:pPr>
        <w:spacing w:line="360" w:lineRule="auto"/>
        <w:ind w:firstLine="548" w:firstLineChars="196"/>
        <w:rPr>
          <w:rFonts w:ascii="宋体" w:hAnsi="宋体"/>
          <w:color w:val="FF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1.参赛选手最终得分为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教学设计（含教案、说课）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模拟授课</w:t>
      </w:r>
      <w:r>
        <w:rPr>
          <w:rFonts w:hint="eastAsia" w:ascii="宋体" w:hAnsi="宋体"/>
          <w:color w:val="000000"/>
          <w:sz w:val="28"/>
          <w:szCs w:val="28"/>
        </w:rPr>
        <w:t>和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现场答辩</w:t>
      </w:r>
      <w:r>
        <w:rPr>
          <w:rFonts w:hint="eastAsia" w:ascii="宋体" w:hAnsi="宋体"/>
          <w:color w:val="000000"/>
          <w:sz w:val="28"/>
          <w:szCs w:val="28"/>
        </w:rPr>
        <w:t>三项得分的加权平均分。</w:t>
      </w:r>
    </w:p>
    <w:p w14:paraId="3DB6ACA5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2.本届参赛选手的最终得分决定参赛选手在本次比赛中的名次，得分高者列前。</w:t>
      </w:r>
    </w:p>
    <w:p w14:paraId="11845EA0">
      <w:pPr>
        <w:spacing w:line="360" w:lineRule="auto"/>
        <w:ind w:firstLine="548" w:firstLineChars="196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3.体育系将比赛成绩上报给教务部，并由学校教务部在全校范围内公示三天无异议后，最后由学校教务部公布比赛成绩和排序。参赛选手对比赛结果如有异议，可提出书面材料，向大赛评审委员会反映。</w:t>
      </w:r>
    </w:p>
    <w:p w14:paraId="1E2EE403">
      <w:p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七、奖励办法</w:t>
      </w:r>
    </w:p>
    <w:p w14:paraId="07EE104C">
      <w:pPr>
        <w:spacing w:line="360" w:lineRule="auto"/>
        <w:ind w:firstLine="420"/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比赛按实际参赛人数设立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一等奖（≤10%）</w:t>
      </w:r>
      <w:r>
        <w:rPr>
          <w:rFonts w:hint="eastAsia" w:ascii="宋体" w:hAnsi="宋体"/>
          <w:color w:val="000000"/>
          <w:sz w:val="28"/>
          <w:szCs w:val="28"/>
        </w:rPr>
        <w:t>、</w:t>
      </w:r>
      <w:r>
        <w:rPr>
          <w:rFonts w:hint="eastAsia" w:ascii="宋体" w:hAnsi="宋体"/>
          <w:b/>
          <w:bCs/>
          <w:color w:val="000000"/>
          <w:sz w:val="28"/>
          <w:szCs w:val="28"/>
        </w:rPr>
        <w:t>二等奖（≤15%）三等奖（≤25%），获奖学生将由教务部颁发荣誉证书。</w:t>
      </w:r>
    </w:p>
    <w:p w14:paraId="52F3F8D8">
      <w:pPr>
        <w:spacing w:line="360" w:lineRule="auto"/>
        <w:ind w:firstLine="561" w:firstLineChars="200"/>
        <w:rPr>
          <w:rFonts w:ascii="黑体" w:hAnsi="黑体" w:eastAsia="黑体"/>
          <w:b/>
          <w:bCs/>
          <w:color w:val="000000"/>
          <w:sz w:val="28"/>
          <w:szCs w:val="28"/>
        </w:rPr>
      </w:pPr>
      <w:r>
        <w:rPr>
          <w:rFonts w:hint="eastAsia" w:ascii="黑体" w:hAnsi="黑体" w:eastAsia="黑体"/>
          <w:b/>
          <w:bCs/>
          <w:color w:val="000000"/>
          <w:sz w:val="28"/>
          <w:szCs w:val="28"/>
        </w:rPr>
        <w:t>八、其他</w:t>
      </w:r>
    </w:p>
    <w:p w14:paraId="5493DF26">
      <w:pPr>
        <w:spacing w:line="360" w:lineRule="auto"/>
        <w:ind w:firstLine="420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以班级为单位报名，报名同时需随附以班级为单位打包的网络评审材料，其中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  <w:lang w:bidi="ar"/>
        </w:rPr>
        <w:t>需为每位学生创建一个文件夹，文件夹命名方式为学号+姓名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，同时随附班级汇总的报名表（附件7）。</w:t>
      </w:r>
    </w:p>
    <w:p w14:paraId="3392E3E8">
      <w:pPr>
        <w:spacing w:line="360" w:lineRule="auto"/>
        <w:ind w:firstLine="420"/>
        <w:rPr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报名联系人：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刘聪</w:t>
      </w:r>
    </w:p>
    <w:p w14:paraId="47837BFD">
      <w:pPr>
        <w:spacing w:line="360" w:lineRule="auto"/>
        <w:ind w:firstLine="420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报名邮箱：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congliu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@bnu.edu.cn</w:t>
      </w:r>
    </w:p>
    <w:p w14:paraId="01636F44">
      <w:pPr>
        <w:rPr>
          <w:rFonts w:ascii="宋体" w:hAnsi="宋体"/>
          <w:b/>
          <w:bCs/>
          <w:color w:val="000000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br w:type="page"/>
      </w:r>
    </w:p>
    <w:p w14:paraId="079D0C6C">
      <w:pPr>
        <w:spacing w:line="360" w:lineRule="auto"/>
        <w:ind w:firstLine="420"/>
        <w:rPr>
          <w:rFonts w:ascii="宋体" w:hAnsi="宋体"/>
          <w:b/>
          <w:bCs/>
          <w:color w:val="000000"/>
          <w:sz w:val="28"/>
          <w:szCs w:val="28"/>
        </w:rPr>
      </w:pPr>
    </w:p>
    <w:p w14:paraId="778A433B">
      <w:pPr>
        <w:spacing w:line="500" w:lineRule="exact"/>
        <w:rPr>
          <w:rFonts w:ascii="仿宋" w:hAnsi="仿宋" w:eastAsia="仿宋" w:cs="楷体"/>
          <w:color w:val="000000"/>
          <w:sz w:val="24"/>
        </w:rPr>
      </w:pPr>
      <w:r>
        <w:rPr>
          <w:rFonts w:hint="eastAsia" w:ascii="仿宋" w:hAnsi="仿宋" w:eastAsia="仿宋" w:cs="楷体"/>
          <w:color w:val="000000"/>
          <w:sz w:val="24"/>
        </w:rPr>
        <w:t>附件1：《教学设计评分标准》</w:t>
      </w:r>
    </w:p>
    <w:p w14:paraId="4B0C28BC">
      <w:pPr>
        <w:spacing w:line="500" w:lineRule="exact"/>
        <w:rPr>
          <w:rFonts w:ascii="仿宋" w:hAnsi="仿宋" w:eastAsia="仿宋" w:cs="楷体"/>
          <w:color w:val="000000"/>
          <w:sz w:val="24"/>
        </w:rPr>
      </w:pPr>
      <w:r>
        <w:rPr>
          <w:rFonts w:hint="eastAsia" w:ascii="仿宋" w:hAnsi="仿宋" w:eastAsia="仿宋" w:cs="楷体"/>
          <w:color w:val="000000"/>
          <w:sz w:val="24"/>
        </w:rPr>
        <w:t>附件2：《说课评分标准》</w:t>
      </w:r>
    </w:p>
    <w:p w14:paraId="46CD174F">
      <w:pPr>
        <w:spacing w:line="500" w:lineRule="exact"/>
        <w:rPr>
          <w:rFonts w:ascii="仿宋" w:hAnsi="仿宋" w:eastAsia="仿宋" w:cs="楷体"/>
          <w:color w:val="000000"/>
          <w:sz w:val="24"/>
        </w:rPr>
      </w:pPr>
      <w:r>
        <w:rPr>
          <w:rFonts w:hint="eastAsia" w:ascii="仿宋" w:hAnsi="仿宋" w:eastAsia="仿宋" w:cs="楷体"/>
          <w:color w:val="000000"/>
          <w:sz w:val="24"/>
        </w:rPr>
        <w:t>附件3：《模拟授课评分标准》</w:t>
      </w:r>
    </w:p>
    <w:p w14:paraId="67A63DF8">
      <w:pPr>
        <w:spacing w:line="500" w:lineRule="exact"/>
        <w:rPr>
          <w:rFonts w:ascii="仿宋" w:hAnsi="仿宋" w:eastAsia="仿宋" w:cs="楷体"/>
          <w:color w:val="000000"/>
          <w:sz w:val="24"/>
        </w:rPr>
      </w:pPr>
      <w:r>
        <w:rPr>
          <w:rFonts w:hint="eastAsia" w:ascii="仿宋" w:hAnsi="仿宋" w:eastAsia="仿宋" w:cs="楷体"/>
          <w:color w:val="000000"/>
          <w:sz w:val="24"/>
        </w:rPr>
        <w:t>附件4：《现场答辩评分标准》</w:t>
      </w:r>
    </w:p>
    <w:p w14:paraId="5005FE8E">
      <w:pPr>
        <w:spacing w:line="500" w:lineRule="exact"/>
        <w:rPr>
          <w:rFonts w:ascii="仿宋" w:hAnsi="仿宋" w:eastAsia="仿宋" w:cs="楷体"/>
          <w:color w:val="000000"/>
          <w:sz w:val="24"/>
        </w:rPr>
      </w:pPr>
      <w:r>
        <w:rPr>
          <w:rFonts w:hint="eastAsia" w:ascii="仿宋" w:hAnsi="仿宋" w:eastAsia="仿宋" w:cs="楷体"/>
          <w:color w:val="000000"/>
          <w:sz w:val="24"/>
        </w:rPr>
        <w:t>附件5：《体育课时教学设计模板》</w:t>
      </w:r>
    </w:p>
    <w:p w14:paraId="110370B8">
      <w:pPr>
        <w:spacing w:line="500" w:lineRule="exact"/>
        <w:rPr>
          <w:rFonts w:ascii="仿宋" w:hAnsi="仿宋" w:eastAsia="仿宋" w:cs="楷体"/>
          <w:color w:val="000000"/>
          <w:sz w:val="24"/>
        </w:rPr>
      </w:pPr>
      <w:r>
        <w:rPr>
          <w:rFonts w:hint="eastAsia" w:ascii="仿宋" w:hAnsi="仿宋" w:eastAsia="仿宋" w:cs="楷体"/>
          <w:color w:val="000000"/>
          <w:sz w:val="24"/>
        </w:rPr>
        <w:t>附件6：《体育课教案模板》</w:t>
      </w:r>
    </w:p>
    <w:p w14:paraId="68426639">
      <w:pPr>
        <w:spacing w:line="500" w:lineRule="exact"/>
        <w:rPr>
          <w:rFonts w:ascii="仿宋" w:hAnsi="仿宋" w:eastAsia="仿宋" w:cs="楷体"/>
          <w:color w:val="000000"/>
          <w:sz w:val="24"/>
        </w:rPr>
      </w:pPr>
      <w:r>
        <w:rPr>
          <w:rFonts w:hint="eastAsia" w:ascii="仿宋" w:hAnsi="仿宋" w:eastAsia="仿宋" w:cs="楷体"/>
          <w:color w:val="000000"/>
          <w:sz w:val="24"/>
        </w:rPr>
        <w:t>附件7：《202</w:t>
      </w:r>
      <w:r>
        <w:rPr>
          <w:rFonts w:hint="eastAsia" w:ascii="仿宋" w:hAnsi="仿宋" w:eastAsia="仿宋" w:cs="楷体"/>
          <w:color w:val="000000"/>
          <w:sz w:val="24"/>
          <w:lang w:val="en-US" w:eastAsia="zh-CN"/>
        </w:rPr>
        <w:t>6</w:t>
      </w:r>
      <w:r>
        <w:rPr>
          <w:rFonts w:hint="eastAsia" w:ascii="仿宋" w:hAnsi="仿宋" w:eastAsia="仿宋" w:cs="楷体"/>
          <w:color w:val="000000"/>
          <w:sz w:val="24"/>
        </w:rPr>
        <w:t>年北京师范大学珠海校区未来卓越教师教学技能大赛体育组报名表》</w:t>
      </w:r>
    </w:p>
    <w:p w14:paraId="0B5301EE">
      <w:pPr>
        <w:spacing w:line="500" w:lineRule="exact"/>
        <w:rPr>
          <w:rFonts w:ascii="楷体" w:hAnsi="楷体" w:eastAsia="楷体" w:cs="楷体"/>
          <w:color w:val="000000"/>
          <w:sz w:val="24"/>
        </w:rPr>
      </w:pPr>
    </w:p>
    <w:p w14:paraId="047D4440">
      <w:pPr>
        <w:spacing w:line="500" w:lineRule="exact"/>
        <w:rPr>
          <w:rFonts w:ascii="楷体" w:hAnsi="楷体" w:eastAsia="楷体" w:cs="楷体"/>
          <w:color w:val="000000"/>
          <w:sz w:val="24"/>
        </w:rPr>
      </w:pPr>
    </w:p>
    <w:p w14:paraId="7BB466A6">
      <w:pPr>
        <w:spacing w:line="500" w:lineRule="exact"/>
        <w:rPr>
          <w:rFonts w:ascii="楷体" w:hAnsi="楷体" w:eastAsia="楷体" w:cs="楷体"/>
          <w:color w:val="000000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bookmarkEnd w:id="1"/>
    <w:p w14:paraId="34B1B02D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bookmarkStart w:id="2" w:name="_Hlk166840117"/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附件</w:t>
      </w:r>
      <w:r>
        <w:rPr>
          <w:rFonts w:ascii="仿宋_GB2312" w:hAnsi="宋体" w:eastAsia="仿宋_GB2312"/>
          <w:b/>
          <w:color w:val="000000"/>
          <w:sz w:val="32"/>
          <w:szCs w:val="32"/>
        </w:rPr>
        <w:t>1</w:t>
      </w: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：</w:t>
      </w:r>
    </w:p>
    <w:p w14:paraId="1FC0705D">
      <w:pPr>
        <w:spacing w:line="500" w:lineRule="exact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教学设计评分标准</w:t>
      </w:r>
    </w:p>
    <w:p w14:paraId="492A13F4">
      <w:pPr>
        <w:spacing w:line="500" w:lineRule="exact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bookmarkEnd w:id="2"/>
    <w:tbl>
      <w:tblPr>
        <w:tblStyle w:val="8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385"/>
        <w:gridCol w:w="6173"/>
        <w:gridCol w:w="805"/>
      </w:tblGrid>
      <w:tr w14:paraId="494BE505">
        <w:trPr>
          <w:trHeight w:val="73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3CEED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b/>
                <w:bCs/>
                <w:szCs w:val="21"/>
              </w:rPr>
            </w:pPr>
            <w:r>
              <w:rPr>
                <w:rFonts w:hint="eastAsia" w:ascii="宋体" w:hAnsi="宋体" w:cs="仿宋_GB2312"/>
                <w:b/>
                <w:bCs/>
                <w:szCs w:val="21"/>
              </w:rPr>
              <w:t>评价内容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6246C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b/>
                <w:bCs/>
                <w:szCs w:val="21"/>
              </w:rPr>
            </w:pPr>
            <w:r>
              <w:rPr>
                <w:rFonts w:hint="eastAsia" w:ascii="宋体" w:hAnsi="宋体" w:cs="仿宋_GB2312"/>
                <w:b/>
                <w:bCs/>
                <w:szCs w:val="21"/>
              </w:rPr>
              <w:t>评价标准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504AA1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b/>
                <w:bCs/>
                <w:szCs w:val="21"/>
              </w:rPr>
            </w:pPr>
            <w:r>
              <w:rPr>
                <w:rFonts w:hint="eastAsia" w:ascii="宋体" w:hAnsi="宋体" w:cs="仿宋_GB2312"/>
                <w:b/>
                <w:bCs/>
                <w:szCs w:val="21"/>
              </w:rPr>
              <w:t>分值</w:t>
            </w:r>
          </w:p>
        </w:tc>
      </w:tr>
      <w:tr w14:paraId="401959CF">
        <w:trPr>
          <w:trHeight w:val="737" w:hRule="atLeast"/>
          <w:jc w:val="center"/>
        </w:trPr>
        <w:tc>
          <w:tcPr>
            <w:tcW w:w="68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28A24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目标设计（10分）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A80D7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符合课标要求、学科特点和学生实际；体现对知识、能力与创新思维等方面的要求</w:t>
            </w:r>
          </w:p>
        </w:tc>
        <w:tc>
          <w:tcPr>
            <w:tcW w:w="472" w:type="pct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24D71F4">
            <w:pPr>
              <w:adjustRightInd w:val="0"/>
              <w:snapToGrid w:val="0"/>
              <w:spacing w:line="80" w:lineRule="atLeas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284430FF">
        <w:trPr>
          <w:trHeight w:val="737" w:hRule="atLeast"/>
          <w:jc w:val="center"/>
        </w:trPr>
        <w:tc>
          <w:tcPr>
            <w:tcW w:w="68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972E92">
            <w:pPr>
              <w:widowControl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25EBE">
            <w:pPr>
              <w:adjustRightInd w:val="0"/>
              <w:snapToGrid w:val="0"/>
              <w:spacing w:line="80" w:lineRule="atLeas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教学目标清楚、具体，易于理解，便于实施，行为动词使用正确，阐述规范</w:t>
            </w:r>
          </w:p>
        </w:tc>
        <w:tc>
          <w:tcPr>
            <w:tcW w:w="472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5998B6">
            <w:pPr>
              <w:adjustRightInd w:val="0"/>
              <w:snapToGrid w:val="0"/>
              <w:spacing w:line="80" w:lineRule="atLeast"/>
              <w:jc w:val="center"/>
              <w:rPr>
                <w:rFonts w:ascii="宋体" w:hAnsi="宋体" w:cs="仿宋_GB2312"/>
                <w:szCs w:val="21"/>
              </w:rPr>
            </w:pPr>
          </w:p>
        </w:tc>
      </w:tr>
      <w:tr w14:paraId="43076779">
        <w:trPr>
          <w:trHeight w:val="73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16617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内容分析（8分）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2671F2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教学内容前后知识点关系、地位、作用描述准确，重点、难点分析清楚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E38D6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8</w:t>
            </w:r>
          </w:p>
        </w:tc>
      </w:tr>
      <w:tr w14:paraId="0998B0BE">
        <w:trPr>
          <w:trHeight w:val="73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E7F3A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学情分析（8分）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3DA6C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学生认知特点和水平表述恰当，学习习惯和能力分析合理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F0892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8</w:t>
            </w:r>
          </w:p>
        </w:tc>
      </w:tr>
      <w:tr w14:paraId="758CEFC9">
        <w:trPr>
          <w:trHeight w:val="737" w:hRule="atLeast"/>
          <w:jc w:val="center"/>
        </w:trPr>
        <w:tc>
          <w:tcPr>
            <w:tcW w:w="68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12B7C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</w:p>
          <w:p w14:paraId="73012781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教学过程设计</w:t>
            </w:r>
          </w:p>
          <w:p w14:paraId="0E5572A8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(50分)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C54FE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教学主线描述清晰，教学内容处理符合课程标准要求，系统性和逻辑性强；设计新颖，能体现教学设计思想；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F59CC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2DD76D66">
        <w:trPr>
          <w:trHeight w:val="737" w:hRule="atLeast"/>
          <w:jc w:val="center"/>
        </w:trPr>
        <w:tc>
          <w:tcPr>
            <w:tcW w:w="68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7DC58">
            <w:pPr>
              <w:widowControl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2CEC39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教学重点突出，点面结合，深浅适度；难点清楚，把握准确；化难为易，处理恰当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6EE86E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6C1A25D6">
        <w:trPr>
          <w:trHeight w:val="737" w:hRule="atLeast"/>
          <w:jc w:val="center"/>
        </w:trPr>
        <w:tc>
          <w:tcPr>
            <w:tcW w:w="68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CA6B1">
            <w:pPr>
              <w:widowControl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E39676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教学方法清晰适当，符合教学对象要求，有利教学内容完成、难点解决和重点突出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10159F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05FCE3A7">
        <w:trPr>
          <w:trHeight w:val="737" w:hRule="atLeast"/>
          <w:jc w:val="center"/>
        </w:trPr>
        <w:tc>
          <w:tcPr>
            <w:tcW w:w="68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81F8">
            <w:pPr>
              <w:widowControl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C8F16A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教学辅助手段准备与使用清晰无误，教具及现代化教学手段运用恰当；</w:t>
            </w:r>
          </w:p>
          <w:p w14:paraId="7EE2660A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多媒体运用操作简便、快捷，交流方便，适于教学；</w:t>
            </w:r>
          </w:p>
          <w:p w14:paraId="4E719B9F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多媒体设计具有较高艺术性，整体风格相对统一。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C04B1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163EC1E1">
        <w:trPr>
          <w:trHeight w:val="737" w:hRule="atLeast"/>
          <w:jc w:val="center"/>
        </w:trPr>
        <w:tc>
          <w:tcPr>
            <w:tcW w:w="68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4021">
            <w:pPr>
              <w:widowControl/>
              <w:rPr>
                <w:rFonts w:ascii="宋体" w:hAnsi="宋体" w:cs="仿宋_GB2312"/>
                <w:szCs w:val="21"/>
              </w:rPr>
            </w:pP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7103F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理论联系实际，注重教学互动，启发学生思考及问题解决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72E1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2640A85F">
        <w:trPr>
          <w:trHeight w:val="73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8E58C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延伸设计(10分)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FB03C0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课时分配科学;时间分配合理;练习、作业、讨论安排符合教学目标，有助强化学生反思、理解和问题解决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CBC490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62321715">
        <w:trPr>
          <w:trHeight w:val="73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DBD2A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文档规范(4分)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EB2F8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文字、符号、单位和公式符合标准规范；语言简洁、明了，字体、图表运用适当；文档结构完整，布局合理，格式美观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4D593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4</w:t>
            </w:r>
          </w:p>
        </w:tc>
      </w:tr>
      <w:tr w14:paraId="7C138754">
        <w:trPr>
          <w:trHeight w:val="737" w:hRule="atLeast"/>
          <w:jc w:val="center"/>
        </w:trPr>
        <w:tc>
          <w:tcPr>
            <w:tcW w:w="6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61489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设计创新(10分)</w:t>
            </w:r>
          </w:p>
        </w:tc>
        <w:tc>
          <w:tcPr>
            <w:tcW w:w="384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4E8205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教学方案的整体设计富有创新性，较好体现课程改革的理念和要求；</w:t>
            </w:r>
          </w:p>
          <w:p w14:paraId="50DEC0C6">
            <w:pPr>
              <w:adjustRightInd w:val="0"/>
              <w:snapToGrid w:val="0"/>
              <w:spacing w:line="32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教学方法选择适当，教学过程设计有突出的特色</w:t>
            </w:r>
          </w:p>
        </w:tc>
        <w:tc>
          <w:tcPr>
            <w:tcW w:w="4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96464C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1E9B6B1D">
        <w:trPr>
          <w:trHeight w:val="737" w:hRule="atLeast"/>
          <w:jc w:val="center"/>
        </w:trPr>
        <w:tc>
          <w:tcPr>
            <w:tcW w:w="90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BAACA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b/>
                <w:szCs w:val="21"/>
              </w:rPr>
            </w:pPr>
            <w:r>
              <w:rPr>
                <w:rFonts w:hint="eastAsia" w:ascii="宋体" w:hAnsi="宋体" w:cs="仿宋_GB2312"/>
                <w:b/>
                <w:szCs w:val="21"/>
              </w:rPr>
              <w:t>合   计</w:t>
            </w:r>
          </w:p>
        </w:tc>
        <w:tc>
          <w:tcPr>
            <w:tcW w:w="40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3B1DE">
            <w:pPr>
              <w:adjustRightInd w:val="0"/>
              <w:snapToGrid w:val="0"/>
              <w:spacing w:line="32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100</w:t>
            </w:r>
          </w:p>
        </w:tc>
      </w:tr>
    </w:tbl>
    <w:p w14:paraId="72D2D3D2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52D2F6F9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94A4B16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附件2:</w:t>
      </w:r>
      <w:r>
        <w:rPr>
          <w:rFonts w:ascii="仿宋_GB2312" w:hAnsi="宋体" w:eastAsia="仿宋_GB2312"/>
          <w:b/>
          <w:color w:val="000000"/>
          <w:sz w:val="32"/>
          <w:szCs w:val="32"/>
        </w:rPr>
        <w:t xml:space="preserve"> </w:t>
      </w:r>
    </w:p>
    <w:p w14:paraId="122F68F5">
      <w:pPr>
        <w:spacing w:line="500" w:lineRule="exact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说课评分标准</w:t>
      </w:r>
    </w:p>
    <w:p w14:paraId="3FDA29F0">
      <w:pPr>
        <w:jc w:val="center"/>
        <w:rPr>
          <w:rFonts w:ascii="Calibri" w:hAnsi="Calibri"/>
          <w:b/>
          <w:sz w:val="32"/>
        </w:rPr>
      </w:pPr>
    </w:p>
    <w:tbl>
      <w:tblPr>
        <w:tblStyle w:val="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2"/>
        <w:gridCol w:w="5643"/>
        <w:gridCol w:w="1127"/>
      </w:tblGrid>
      <w:tr w14:paraId="62EACBE8">
        <w:trPr>
          <w:trHeight w:val="471" w:hRule="atLeast"/>
          <w:jc w:val="center"/>
        </w:trPr>
        <w:tc>
          <w:tcPr>
            <w:tcW w:w="1028" w:type="pct"/>
            <w:vMerge w:val="restart"/>
            <w:shd w:val="clear" w:color="auto" w:fill="auto"/>
            <w:vAlign w:val="center"/>
          </w:tcPr>
          <w:p w14:paraId="2D071A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一级指标</w:t>
            </w:r>
          </w:p>
        </w:tc>
        <w:tc>
          <w:tcPr>
            <w:tcW w:w="3311" w:type="pct"/>
            <w:vMerge w:val="restart"/>
            <w:shd w:val="clear" w:color="auto" w:fill="auto"/>
            <w:vAlign w:val="center"/>
          </w:tcPr>
          <w:p w14:paraId="047F399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二级指标</w:t>
            </w:r>
          </w:p>
        </w:tc>
        <w:tc>
          <w:tcPr>
            <w:tcW w:w="662" w:type="pct"/>
            <w:vMerge w:val="restart"/>
            <w:shd w:val="clear" w:color="auto" w:fill="auto"/>
            <w:vAlign w:val="center"/>
          </w:tcPr>
          <w:p w14:paraId="1FD2348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分值</w:t>
            </w:r>
          </w:p>
        </w:tc>
      </w:tr>
      <w:tr w14:paraId="0123DE79">
        <w:trPr>
          <w:trHeight w:val="468" w:hRule="atLeast"/>
          <w:jc w:val="center"/>
        </w:trPr>
        <w:tc>
          <w:tcPr>
            <w:tcW w:w="1028" w:type="pct"/>
            <w:vMerge w:val="continue"/>
            <w:shd w:val="clear" w:color="auto" w:fill="auto"/>
            <w:vAlign w:val="center"/>
          </w:tcPr>
          <w:p w14:paraId="649D607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311" w:type="pct"/>
            <w:vMerge w:val="continue"/>
            <w:shd w:val="clear" w:color="auto" w:fill="auto"/>
          </w:tcPr>
          <w:p w14:paraId="048B9A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62" w:type="pct"/>
            <w:vMerge w:val="continue"/>
            <w:shd w:val="clear" w:color="auto" w:fill="auto"/>
          </w:tcPr>
          <w:p w14:paraId="7AA42A4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14:paraId="31DCB893">
        <w:trPr>
          <w:trHeight w:val="956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7377AA44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说教学内容的</w:t>
            </w:r>
          </w:p>
          <w:p w14:paraId="089CBE6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课时定位</w:t>
            </w:r>
          </w:p>
        </w:tc>
        <w:tc>
          <w:tcPr>
            <w:tcW w:w="3311" w:type="pct"/>
            <w:shd w:val="clear" w:color="auto" w:fill="auto"/>
            <w:vAlign w:val="center"/>
          </w:tcPr>
          <w:p w14:paraId="0041C4AC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分析本次课教学内容在课程中的地位与作用，与前后内容的衔接和配合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622BDFE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</w:tr>
      <w:tr w14:paraId="2E0B1851">
        <w:trPr>
          <w:trHeight w:val="648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02B47A95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说教学目标</w:t>
            </w:r>
          </w:p>
        </w:tc>
        <w:tc>
          <w:tcPr>
            <w:tcW w:w="3311" w:type="pct"/>
            <w:shd w:val="clear" w:color="auto" w:fill="auto"/>
            <w:vAlign w:val="center"/>
          </w:tcPr>
          <w:p w14:paraId="60CF67B1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本次课要达到的教学目标，包括能力</w:t>
            </w:r>
            <w:r>
              <w:rPr>
                <w:rFonts w:hint="eastAsia" w:ascii="宋体" w:hAnsi="宋体" w:cs="KTJ+ZDXA8j-1"/>
                <w:kern w:val="0"/>
                <w:szCs w:val="21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</w:rPr>
              <w:t>知识与素质目标，本次课对学生的基本要求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FC9C8A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</w:tr>
      <w:tr w14:paraId="50F0C082">
        <w:trPr>
          <w:trHeight w:val="956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2A4913E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说教材</w:t>
            </w:r>
          </w:p>
          <w:p w14:paraId="7AB0B19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（教学内容）</w:t>
            </w:r>
          </w:p>
        </w:tc>
        <w:tc>
          <w:tcPr>
            <w:tcW w:w="3311" w:type="pct"/>
            <w:shd w:val="clear" w:color="auto" w:fill="auto"/>
            <w:vAlign w:val="center"/>
          </w:tcPr>
          <w:p w14:paraId="6799E9B6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确定本课教学内容的教学目标、教学重点、教学难点和关键点；教学过程中如何让更好的诠释教材的理念和培养学生创新能力等。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6A7CEB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15</w:t>
            </w:r>
          </w:p>
        </w:tc>
      </w:tr>
      <w:tr w14:paraId="15344D66">
        <w:trPr>
          <w:trHeight w:val="864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3F160C3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说教学方法与手段</w:t>
            </w:r>
          </w:p>
        </w:tc>
        <w:tc>
          <w:tcPr>
            <w:tcW w:w="3311" w:type="pct"/>
            <w:shd w:val="clear" w:color="auto" w:fill="auto"/>
            <w:vAlign w:val="center"/>
          </w:tcPr>
          <w:p w14:paraId="4BDFCE1C">
            <w:pPr>
              <w:autoSpaceDE w:val="0"/>
              <w:autoSpaceDN w:val="0"/>
              <w:adjustRightInd w:val="0"/>
              <w:spacing w:line="320" w:lineRule="exac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阐述本课教学过程中主要的教学方法和教学手段，鼓励教法创新。体现“让学习发生”理念的教学模式。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3F2D51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</w:tr>
      <w:tr w14:paraId="5E6EF5A3">
        <w:trPr>
          <w:trHeight w:val="959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128A0DB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说学法</w:t>
            </w:r>
          </w:p>
        </w:tc>
        <w:tc>
          <w:tcPr>
            <w:tcW w:w="3311" w:type="pct"/>
            <w:shd w:val="clear" w:color="auto" w:fill="auto"/>
            <w:vAlign w:val="center"/>
          </w:tcPr>
          <w:p w14:paraId="553DAA4E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根据教学目标、教学方法、教材特点及学生特性，阐述学习方法，以及如何提高学生的学习兴趣、加强体育技能操作训练等。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9BB5757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</w:tr>
      <w:tr w14:paraId="380399EB">
        <w:trPr>
          <w:trHeight w:val="944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5F6A417C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说教学过程</w:t>
            </w:r>
          </w:p>
        </w:tc>
        <w:tc>
          <w:tcPr>
            <w:tcW w:w="3311" w:type="pct"/>
            <w:shd w:val="clear" w:color="auto" w:fill="auto"/>
            <w:vAlign w:val="center"/>
          </w:tcPr>
          <w:p w14:paraId="0A5F0E36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解说教学过程中的课堂结构等。要求教学层次清楚，教学结构完整，教学内容与教法学法相对应。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BB0F120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20</w:t>
            </w:r>
          </w:p>
        </w:tc>
      </w:tr>
      <w:tr w14:paraId="45B731DB">
        <w:trPr>
          <w:trHeight w:val="1351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68ED2ADF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整体效果</w:t>
            </w:r>
          </w:p>
        </w:tc>
        <w:tc>
          <w:tcPr>
            <w:tcW w:w="3311" w:type="pct"/>
            <w:shd w:val="clear" w:color="auto" w:fill="auto"/>
            <w:vAlign w:val="center"/>
          </w:tcPr>
          <w:p w14:paraId="6D92A0EC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教学反思：教学反馈及时，教学效果突出；</w:t>
            </w:r>
          </w:p>
          <w:p w14:paraId="2D347DDD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教学仪态亲切自然、端庄大方；语言表达准确规范，生动活泼，富于启发性和感染力；</w:t>
            </w:r>
          </w:p>
          <w:p w14:paraId="51CD5223">
            <w:pPr>
              <w:autoSpaceDE w:val="0"/>
              <w:autoSpaceDN w:val="0"/>
              <w:adjustRightInd w:val="0"/>
              <w:spacing w:line="320" w:lineRule="exac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答辩得体，能熟练运用多媒体等现代化教学手段。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CD4F429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</w:t>
            </w:r>
          </w:p>
        </w:tc>
      </w:tr>
      <w:tr w14:paraId="64A2ED46">
        <w:trPr>
          <w:trHeight w:val="983" w:hRule="atLeast"/>
          <w:jc w:val="center"/>
        </w:trPr>
        <w:tc>
          <w:tcPr>
            <w:tcW w:w="1028" w:type="pct"/>
            <w:shd w:val="clear" w:color="auto" w:fill="auto"/>
            <w:vAlign w:val="center"/>
          </w:tcPr>
          <w:p w14:paraId="6F895253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合  计</w:t>
            </w:r>
          </w:p>
        </w:tc>
        <w:tc>
          <w:tcPr>
            <w:tcW w:w="3972" w:type="pct"/>
            <w:gridSpan w:val="2"/>
            <w:shd w:val="clear" w:color="auto" w:fill="auto"/>
            <w:vAlign w:val="center"/>
          </w:tcPr>
          <w:p w14:paraId="589EF17B"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100</w:t>
            </w:r>
          </w:p>
        </w:tc>
      </w:tr>
    </w:tbl>
    <w:p w14:paraId="296490E1">
      <w:pPr>
        <w:spacing w:line="320" w:lineRule="exact"/>
        <w:rPr>
          <w:szCs w:val="21"/>
        </w:rPr>
      </w:pPr>
    </w:p>
    <w:p w14:paraId="50B24C56">
      <w:pPr>
        <w:spacing w:line="320" w:lineRule="exact"/>
        <w:rPr>
          <w:szCs w:val="21"/>
        </w:rPr>
      </w:pPr>
    </w:p>
    <w:p w14:paraId="77241136">
      <w:pPr>
        <w:spacing w:line="320" w:lineRule="exact"/>
        <w:rPr>
          <w:szCs w:val="21"/>
        </w:rPr>
      </w:pPr>
    </w:p>
    <w:p w14:paraId="0259944A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A1C6F3E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附件3：</w:t>
      </w:r>
    </w:p>
    <w:p w14:paraId="4FE46860">
      <w:pPr>
        <w:spacing w:line="500" w:lineRule="exact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模拟授课评分标准</w:t>
      </w:r>
    </w:p>
    <w:tbl>
      <w:tblPr>
        <w:tblStyle w:val="8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364"/>
        <w:gridCol w:w="5106"/>
        <w:gridCol w:w="747"/>
      </w:tblGrid>
      <w:tr w14:paraId="11392170">
        <w:trPr>
          <w:trHeight w:val="441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C8FD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评价内容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57EAD2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评价标准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87CD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分值</w:t>
            </w:r>
          </w:p>
        </w:tc>
      </w:tr>
      <w:tr w14:paraId="3876A357">
        <w:trPr>
          <w:trHeight w:val="649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1C65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教学目标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931601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目标设置明确，具体，可操作性强，符合课程标准要求和学生实际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BFFDC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5</w:t>
            </w:r>
          </w:p>
        </w:tc>
      </w:tr>
      <w:tr w14:paraId="2EBAE9B5">
        <w:trPr>
          <w:trHeight w:val="914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50C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教学内容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7F166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思想方向正确，内容科学准确；教学重点突出，教学难点处理恰当，知识阐释正确，关注学生已有知识和经验，注重学生审美体验、情感表达与能力培养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14B6F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115CB400">
        <w:trPr>
          <w:trHeight w:val="1112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0621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教学方法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C2057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根据教学内容和学生实际正确使用不同教学方法，方法得当有效；按新课标的教学理念处理教学内容以及教与学、知识与能力的关系；突出自主、探究、合作学习方式，体现多元化学习方法；实现师生有效互动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E1894A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15</w:t>
            </w:r>
          </w:p>
        </w:tc>
      </w:tr>
      <w:tr w14:paraId="01320A6E">
        <w:trPr>
          <w:trHeight w:val="1128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C4CA5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教学过程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951B8D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课堂结构合理，层次清晰，环节紧凑，衔接自然；灵活处理教学内容，创造性使用教材；教学演示熟练、规范；反映教学设计意图，突显重点、难点；能调动学生主动性、积极性和创造性；运动负荷适宜；教学手段适宜（直观挂图、卡片、多媒体技术以及音乐等），善于利用教学手段激发兴趣和提高教学质量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4EC03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15</w:t>
            </w:r>
          </w:p>
        </w:tc>
      </w:tr>
      <w:tr w14:paraId="785FFA1A">
        <w:trPr>
          <w:trHeight w:val="617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9833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教学素质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EBF5D9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态自然亲切、仪表举止得体，注重师生神态交流；教学语言规范准确、生动简洁；板书快速流畅、文字清楚美观、规范正确，构图形象、构思巧妙；教具形象生动，直观美感，能帮助学生理解学习内容；体育与健康专业术语运用恰当，凸显实践性和健身性的特点，示范准确、优美，重点突出；音乐专业术语表达及运用准确、恰当，范唱、范奏、指挥等专业技能表现准确、有美感，凸显音乐学科听觉感知与实践性的特点；美术专业术语运用恰当，凸显视觉性和实践性的特点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3855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15</w:t>
            </w:r>
          </w:p>
        </w:tc>
      </w:tr>
      <w:tr w14:paraId="5D44ADBC">
        <w:trPr>
          <w:trHeight w:val="755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20FF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教学效果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AC8BA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按时完成教学任务，教学目标达成度高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D34D2D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15</w:t>
            </w:r>
          </w:p>
        </w:tc>
      </w:tr>
      <w:tr w14:paraId="2F4731CC">
        <w:trPr>
          <w:trHeight w:val="842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693E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教学创新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4EECC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教学过程富有创意；能创造性的使用教材；教学方法灵活多样，有突出的特色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19AE78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</w:t>
            </w:r>
          </w:p>
        </w:tc>
      </w:tr>
      <w:tr w14:paraId="0AD0E2A6">
        <w:trPr>
          <w:trHeight w:val="821" w:hRule="atLeast"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E30D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板书</w:t>
            </w:r>
          </w:p>
          <w:p w14:paraId="27B521E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语言</w:t>
            </w:r>
          </w:p>
          <w:p w14:paraId="6AE2FE7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教具</w:t>
            </w:r>
          </w:p>
        </w:tc>
        <w:tc>
          <w:tcPr>
            <w:tcW w:w="37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5A73">
            <w:pPr>
              <w:adjustRightInd w:val="0"/>
              <w:snapToGrid w:val="0"/>
              <w:spacing w:line="36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书写快速流畅，字形大小适度，清楚整洁，美观大方，规范正确；构图自然，形象直观，构思巧妙，富有创意，图形谱设计准确且形象直观，范画构图合理，造型生动，线条流畅，具有美感；构思巧妙，富有创意，教学辅助作用显著；教具直观有效，能帮助学生理解学习内容；</w:t>
            </w:r>
          </w:p>
          <w:p w14:paraId="599EE813">
            <w:pPr>
              <w:adjustRightInd w:val="0"/>
              <w:snapToGrid w:val="0"/>
              <w:spacing w:line="360" w:lineRule="exac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教具形象生动，直观有美感，能帮助幼儿理解教学内容</w:t>
            </w:r>
          </w:p>
        </w:tc>
        <w:tc>
          <w:tcPr>
            <w:tcW w:w="43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39F74C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15</w:t>
            </w:r>
          </w:p>
        </w:tc>
      </w:tr>
      <w:tr w14:paraId="3965C2D8">
        <w:trPr>
          <w:trHeight w:val="699" w:hRule="atLeast"/>
          <w:jc w:val="center"/>
        </w:trPr>
        <w:tc>
          <w:tcPr>
            <w:tcW w:w="156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3AB1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b/>
                <w:bCs/>
                <w:szCs w:val="21"/>
              </w:rPr>
            </w:pPr>
            <w:r>
              <w:rPr>
                <w:rFonts w:hint="eastAsia" w:ascii="宋体" w:hAnsi="宋体" w:cs="仿宋_GB2312"/>
                <w:b/>
                <w:bCs/>
                <w:szCs w:val="21"/>
              </w:rPr>
              <w:t>合   计</w:t>
            </w:r>
          </w:p>
        </w:tc>
        <w:tc>
          <w:tcPr>
            <w:tcW w:w="34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727F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100</w:t>
            </w:r>
          </w:p>
        </w:tc>
      </w:tr>
    </w:tbl>
    <w:p w14:paraId="419A8897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325DB3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附件4：</w:t>
      </w:r>
    </w:p>
    <w:p w14:paraId="53414E87">
      <w:pPr>
        <w:spacing w:line="500" w:lineRule="exact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现场答辩评分标准</w:t>
      </w:r>
    </w:p>
    <w:p w14:paraId="0B6E7B38">
      <w:pPr>
        <w:spacing w:before="156" w:beforeLines="50" w:line="500" w:lineRule="exact"/>
        <w:rPr>
          <w:rFonts w:ascii="仿宋" w:hAnsi="仿宋" w:eastAsia="仿宋"/>
          <w:b/>
          <w:sz w:val="30"/>
          <w:szCs w:val="30"/>
        </w:rPr>
      </w:pPr>
    </w:p>
    <w:tbl>
      <w:tblPr>
        <w:tblStyle w:val="8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5827"/>
        <w:gridCol w:w="960"/>
      </w:tblGrid>
      <w:tr w14:paraId="37C3D9D6">
        <w:trPr>
          <w:trHeight w:val="513" w:hRule="atLeast"/>
          <w:jc w:val="center"/>
        </w:trPr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37E7B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评价内容</w:t>
            </w:r>
          </w:p>
        </w:tc>
        <w:tc>
          <w:tcPr>
            <w:tcW w:w="3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82E37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评价标准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B1E5A7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分值</w:t>
            </w:r>
          </w:p>
        </w:tc>
      </w:tr>
      <w:tr w14:paraId="378197E3">
        <w:trPr>
          <w:trHeight w:val="975" w:hRule="atLeast"/>
          <w:jc w:val="center"/>
        </w:trPr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3F12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内容</w:t>
            </w:r>
          </w:p>
        </w:tc>
        <w:tc>
          <w:tcPr>
            <w:tcW w:w="3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85CA3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内容切题，针对性强，体现课改新理念</w:t>
            </w:r>
          </w:p>
          <w:p w14:paraId="6EE6947B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内容构架结构严谨、层次分明、条理清晰</w:t>
            </w:r>
          </w:p>
          <w:p w14:paraId="1EDB2686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问题分析到位，有新意，说服力强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1B5A0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70</w:t>
            </w:r>
          </w:p>
        </w:tc>
      </w:tr>
      <w:tr w14:paraId="177086D4">
        <w:trPr>
          <w:trHeight w:val="748" w:hRule="atLeast"/>
          <w:jc w:val="center"/>
        </w:trPr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FFF8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语言</w:t>
            </w:r>
          </w:p>
        </w:tc>
        <w:tc>
          <w:tcPr>
            <w:tcW w:w="3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4B5457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语言清晰准确，用语规范</w:t>
            </w:r>
          </w:p>
          <w:p w14:paraId="58EF33BE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语言生动有趣，富有感染力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0EB52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</w:tr>
      <w:tr w14:paraId="37E09A30">
        <w:trPr>
          <w:trHeight w:val="771" w:hRule="atLeast"/>
          <w:jc w:val="center"/>
        </w:trPr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5040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综合印象</w:t>
            </w:r>
          </w:p>
        </w:tc>
        <w:tc>
          <w:tcPr>
            <w:tcW w:w="34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1885FE">
            <w:pPr>
              <w:adjustRightInd w:val="0"/>
              <w:snapToGrid w:val="0"/>
              <w:spacing w:line="360" w:lineRule="exact"/>
              <w:jc w:val="left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思维敏捷、逻辑性强，体现创新思维能力。形象健康，神态自然，</w:t>
            </w: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D92802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15</w:t>
            </w:r>
          </w:p>
        </w:tc>
      </w:tr>
      <w:tr w14:paraId="66EBED38">
        <w:trPr>
          <w:trHeight w:val="771" w:hRule="atLeast"/>
          <w:jc w:val="center"/>
        </w:trPr>
        <w:tc>
          <w:tcPr>
            <w:tcW w:w="10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18E33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cs="仿宋_GB2312"/>
                <w:b/>
                <w:bCs/>
                <w:szCs w:val="21"/>
              </w:rPr>
            </w:pPr>
            <w:r>
              <w:rPr>
                <w:rFonts w:hint="eastAsia" w:ascii="宋体" w:hAnsi="宋体" w:cs="仿宋_GB2312"/>
                <w:b/>
                <w:bCs/>
                <w:szCs w:val="21"/>
              </w:rPr>
              <w:t>合  计</w:t>
            </w:r>
          </w:p>
        </w:tc>
        <w:tc>
          <w:tcPr>
            <w:tcW w:w="3982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C0DD06">
            <w:pPr>
              <w:adjustRightInd w:val="0"/>
              <w:snapToGrid w:val="0"/>
              <w:spacing w:line="5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 w:cs="仿宋_GB2312"/>
                <w:szCs w:val="21"/>
              </w:rPr>
              <w:t>100</w:t>
            </w:r>
          </w:p>
        </w:tc>
      </w:tr>
    </w:tbl>
    <w:p w14:paraId="3E87E586">
      <w:pPr>
        <w:rPr>
          <w:rFonts w:ascii="仿宋" w:hAnsi="仿宋" w:eastAsia="仿宋"/>
          <w:sz w:val="32"/>
        </w:rPr>
      </w:pPr>
    </w:p>
    <w:p w14:paraId="3C09DB03">
      <w:pPr>
        <w:rPr>
          <w:rFonts w:ascii="仿宋" w:hAnsi="仿宋" w:eastAsia="仿宋"/>
          <w:sz w:val="32"/>
        </w:rPr>
      </w:pPr>
    </w:p>
    <w:p w14:paraId="6076DB0D">
      <w:pPr>
        <w:jc w:val="left"/>
        <w:rPr>
          <w:rFonts w:ascii="Calibri" w:hAnsi="Calibri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0257BC9C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附件5:</w:t>
      </w:r>
      <w:r>
        <w:rPr>
          <w:rFonts w:ascii="仿宋_GB2312" w:hAnsi="宋体" w:eastAsia="仿宋_GB2312"/>
          <w:b/>
          <w:color w:val="000000"/>
          <w:sz w:val="32"/>
          <w:szCs w:val="32"/>
        </w:rPr>
        <w:t xml:space="preserve"> </w:t>
      </w:r>
    </w:p>
    <w:p w14:paraId="7AEB6829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体育课时教学设计模板</w:t>
      </w:r>
    </w:p>
    <w:p w14:paraId="330B5BFE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一、指导思想</w:t>
      </w:r>
    </w:p>
    <w:p w14:paraId="55D4FDC2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二、教学内容</w:t>
      </w:r>
    </w:p>
    <w:p w14:paraId="6717D730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三、教材分析</w:t>
      </w:r>
    </w:p>
    <w:p w14:paraId="18A732DE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四、学情分析</w:t>
      </w:r>
    </w:p>
    <w:p w14:paraId="61572DBD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五、教学目标</w:t>
      </w:r>
    </w:p>
    <w:p w14:paraId="68828340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六、教学重难点</w:t>
      </w:r>
    </w:p>
    <w:p w14:paraId="71F2150D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七、教法与学法</w:t>
      </w:r>
    </w:p>
    <w:p w14:paraId="1F0D310C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八、教学流程</w:t>
      </w:r>
    </w:p>
    <w:p w14:paraId="2034EEAD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2359360F">
      <w:pPr>
        <w:adjustRightInd w:val="0"/>
        <w:snapToGrid w:val="0"/>
        <w:spacing w:before="156" w:beforeLines="50" w:line="360" w:lineRule="auto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4ABE7C88">
      <w:pPr>
        <w:jc w:val="left"/>
        <w:rPr>
          <w:rFonts w:ascii="Calibri" w:hAnsi="Calibri"/>
          <w:b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9A7AD73">
      <w:pPr>
        <w:spacing w:line="500" w:lineRule="exact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附件6:</w:t>
      </w:r>
      <w:r>
        <w:rPr>
          <w:rFonts w:ascii="仿宋_GB2312" w:hAnsi="宋体" w:eastAsia="仿宋_GB2312"/>
          <w:b/>
          <w:color w:val="000000"/>
          <w:sz w:val="32"/>
          <w:szCs w:val="32"/>
        </w:rPr>
        <w:t xml:space="preserve"> </w:t>
      </w:r>
    </w:p>
    <w:p w14:paraId="51965773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体育课教案模板</w:t>
      </w:r>
    </w:p>
    <w:p w14:paraId="142061EF">
      <w:pPr>
        <w:jc w:val="center"/>
        <w:outlineLvl w:val="3"/>
        <w:rPr>
          <w:rFonts w:ascii="宋体" w:hAnsi="宋体" w:cs="宋体"/>
          <w:b/>
          <w:bCs/>
          <w:color w:val="000000"/>
          <w:sz w:val="24"/>
          <w:szCs w:val="28"/>
        </w:rPr>
      </w:pPr>
      <w:r>
        <w:rPr>
          <w:rFonts w:hint="eastAsia" w:ascii="黑体" w:eastAsia="黑体" w:cs="黑体"/>
          <w:b/>
          <w:bCs/>
          <w:kern w:val="0"/>
          <w:sz w:val="28"/>
          <w:szCs w:val="28"/>
        </w:rPr>
        <w:t>20</w:t>
      </w:r>
      <w:r>
        <w:rPr>
          <w:rFonts w:ascii="黑体" w:eastAsia="黑体" w:cs="黑体"/>
          <w:b/>
          <w:bCs/>
          <w:kern w:val="0"/>
          <w:sz w:val="28"/>
          <w:szCs w:val="28"/>
        </w:rPr>
        <w:t>2</w:t>
      </w:r>
      <w:r>
        <w:rPr>
          <w:rFonts w:hint="eastAsia" w:ascii="黑体" w:eastAsia="黑体" w:cs="黑体"/>
          <w:b/>
          <w:bCs/>
          <w:kern w:val="0"/>
          <w:sz w:val="28"/>
          <w:szCs w:val="28"/>
          <w:lang w:val="en-US" w:eastAsia="zh-CN"/>
        </w:rPr>
        <w:t>6</w:t>
      </w:r>
      <w:r>
        <w:rPr>
          <w:rFonts w:hint="eastAsia" w:ascii="黑体" w:eastAsia="黑体" w:cs="黑体"/>
          <w:b/>
          <w:bCs/>
          <w:kern w:val="0"/>
          <w:sz w:val="28"/>
          <w:szCs w:val="28"/>
        </w:rPr>
        <w:t>年秋季学期《体育1》第</w:t>
      </w:r>
      <w:r>
        <w:rPr>
          <w:rFonts w:hint="eastAsia" w:ascii="黑体" w:eastAsia="黑体" w:cs="黑体"/>
          <w:b/>
          <w:bCs/>
          <w:color w:val="FF0000"/>
          <w:kern w:val="0"/>
          <w:sz w:val="28"/>
          <w:szCs w:val="28"/>
        </w:rPr>
        <w:t>xx</w:t>
      </w:r>
      <w:r>
        <w:rPr>
          <w:rFonts w:hint="eastAsia" w:ascii="黑体" w:eastAsia="黑体" w:cs="黑体"/>
          <w:b/>
          <w:bCs/>
          <w:kern w:val="0"/>
          <w:sz w:val="28"/>
          <w:szCs w:val="28"/>
        </w:rPr>
        <w:t>次课</w:t>
      </w:r>
      <w:r>
        <w:rPr>
          <w:rFonts w:ascii="黑体" w:eastAsia="黑体" w:cs="黑体"/>
          <w:b/>
          <w:bCs/>
          <w:kern w:val="0"/>
          <w:sz w:val="28"/>
          <w:szCs w:val="28"/>
        </w:rPr>
        <w:t>的</w:t>
      </w:r>
      <w:r>
        <w:rPr>
          <w:rFonts w:hint="eastAsia" w:ascii="黑体" w:eastAsia="黑体" w:cs="黑体"/>
          <w:b/>
          <w:bCs/>
          <w:kern w:val="0"/>
          <w:sz w:val="28"/>
          <w:szCs w:val="28"/>
        </w:rPr>
        <w:t>教案</w:t>
      </w:r>
      <w:r>
        <w:rPr>
          <w:rFonts w:ascii="黑体" w:eastAsia="黑体" w:cs="黑体"/>
          <w:b/>
          <w:bCs/>
          <w:kern w:val="0"/>
          <w:sz w:val="28"/>
          <w:szCs w:val="28"/>
        </w:rPr>
        <w:t>设计</w:t>
      </w:r>
      <w:r>
        <w:rPr>
          <w:rFonts w:hint="eastAsia" w:ascii="宋体" w:hAnsi="宋体" w:cs="宋体"/>
          <w:b/>
          <w:bCs/>
          <w:color w:val="000000"/>
          <w:sz w:val="24"/>
          <w:szCs w:val="28"/>
        </w:rPr>
        <w:t>（宋体四号加粗居中）</w:t>
      </w:r>
    </w:p>
    <w:p w14:paraId="3959BA42">
      <w:pPr>
        <w:jc w:val="center"/>
        <w:outlineLvl w:val="3"/>
        <w:rPr>
          <w:rFonts w:ascii="宋体" w:hAnsi="宋体" w:cs="宋体"/>
          <w:color w:val="002060"/>
          <w:sz w:val="24"/>
        </w:rPr>
      </w:pPr>
      <w:r>
        <w:rPr>
          <w:rFonts w:hint="eastAsia" w:ascii="宋体" w:hAnsi="宋体" w:cs="宋体"/>
          <w:color w:val="0070C0"/>
          <w:sz w:val="24"/>
        </w:rPr>
        <w:t>任课教师：刘银芳（宋体小四居中）</w:t>
      </w:r>
    </w:p>
    <w:p w14:paraId="424B44CD">
      <w:pPr>
        <w:spacing w:line="360" w:lineRule="auto"/>
        <w:outlineLvl w:val="0"/>
        <w:rPr>
          <w:rFonts w:ascii="仿宋_GB2312" w:hAnsi="仿宋_GB2312"/>
          <w:bCs/>
          <w:color w:val="0070C0"/>
          <w:sz w:val="24"/>
        </w:rPr>
      </w:pPr>
    </w:p>
    <w:p w14:paraId="5C9B499B">
      <w:pPr>
        <w:snapToGrid w:val="0"/>
        <w:rPr>
          <w:rFonts w:ascii="楷体_GB2312" w:eastAsia="楷体_GB2312"/>
          <w:b/>
          <w:bCs/>
          <w:color w:val="0070C0"/>
          <w:kern w:val="0"/>
          <w:sz w:val="24"/>
        </w:rPr>
      </w:pPr>
      <w:r>
        <w:rPr>
          <w:rFonts w:hint="eastAsia" w:ascii="楷体_GB2312" w:eastAsia="楷体_GB2312"/>
          <w:b/>
          <w:bCs/>
          <w:color w:val="0070C0"/>
          <w:kern w:val="0"/>
          <w:sz w:val="24"/>
        </w:rPr>
        <w:t>备注：教案中表头部分宋体小四，间距固定值18磅；内容字体：宋体五号。间距：固定值18磅。</w:t>
      </w:r>
    </w:p>
    <w:tbl>
      <w:tblPr>
        <w:tblStyle w:val="8"/>
        <w:tblW w:w="102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517"/>
        <w:gridCol w:w="747"/>
        <w:gridCol w:w="1710"/>
        <w:gridCol w:w="1513"/>
        <w:gridCol w:w="1601"/>
        <w:gridCol w:w="531"/>
        <w:gridCol w:w="690"/>
        <w:gridCol w:w="625"/>
      </w:tblGrid>
      <w:tr w14:paraId="00CCFBD8">
        <w:trPr>
          <w:trHeight w:val="516" w:hRule="atLeast"/>
          <w:jc w:val="center"/>
        </w:trPr>
        <w:tc>
          <w:tcPr>
            <w:tcW w:w="1271" w:type="dxa"/>
            <w:vMerge w:val="restart"/>
            <w:vAlign w:val="center"/>
          </w:tcPr>
          <w:p w14:paraId="4C63B70B">
            <w:pPr>
              <w:tabs>
                <w:tab w:val="left" w:pos="250"/>
              </w:tabs>
              <w:ind w:right="-128" w:rightChars="-61"/>
              <w:jc w:val="left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教师</w:t>
            </w:r>
          </w:p>
        </w:tc>
        <w:tc>
          <w:tcPr>
            <w:tcW w:w="1517" w:type="dxa"/>
            <w:vMerge w:val="restart"/>
            <w:vAlign w:val="center"/>
          </w:tcPr>
          <w:p w14:paraId="287204E1">
            <w:pPr>
              <w:spacing w:line="3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刘银芳</w:t>
            </w:r>
          </w:p>
        </w:tc>
        <w:tc>
          <w:tcPr>
            <w:tcW w:w="2457" w:type="dxa"/>
            <w:gridSpan w:val="2"/>
            <w:vAlign w:val="center"/>
          </w:tcPr>
          <w:p w14:paraId="3931E416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上课时间和地点</w:t>
            </w:r>
          </w:p>
        </w:tc>
        <w:tc>
          <w:tcPr>
            <w:tcW w:w="3114" w:type="dxa"/>
            <w:gridSpan w:val="2"/>
            <w:vAlign w:val="center"/>
          </w:tcPr>
          <w:p w14:paraId="4A07EA3F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2CB24CF4"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学生人数</w:t>
            </w:r>
          </w:p>
        </w:tc>
        <w:tc>
          <w:tcPr>
            <w:tcW w:w="1315" w:type="dxa"/>
            <w:gridSpan w:val="2"/>
            <w:vMerge w:val="restart"/>
            <w:vAlign w:val="center"/>
          </w:tcPr>
          <w:p w14:paraId="4F3EECDB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男：</w:t>
            </w:r>
            <w:r>
              <w:rPr>
                <w:rFonts w:hint="eastAsia" w:ascii="宋体" w:hAnsi="宋体" w:cs="宋体"/>
                <w:sz w:val="24"/>
              </w:rPr>
              <w:t>12</w:t>
            </w:r>
          </w:p>
          <w:p w14:paraId="3C115A96">
            <w:pPr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女：</w:t>
            </w:r>
            <w:r>
              <w:rPr>
                <w:rFonts w:hint="eastAsia" w:ascii="宋体" w:hAnsi="宋体" w:cs="宋体"/>
                <w:sz w:val="24"/>
              </w:rPr>
              <w:t>40</w:t>
            </w:r>
          </w:p>
        </w:tc>
      </w:tr>
      <w:tr w14:paraId="60C41399">
        <w:trPr>
          <w:trHeight w:val="497" w:hRule="atLeast"/>
          <w:jc w:val="center"/>
        </w:trPr>
        <w:tc>
          <w:tcPr>
            <w:tcW w:w="1271" w:type="dxa"/>
            <w:vMerge w:val="continue"/>
            <w:vAlign w:val="center"/>
          </w:tcPr>
          <w:p w14:paraId="52E64EA8"/>
        </w:tc>
        <w:tc>
          <w:tcPr>
            <w:tcW w:w="1517" w:type="dxa"/>
            <w:vMerge w:val="continue"/>
            <w:vAlign w:val="center"/>
          </w:tcPr>
          <w:p w14:paraId="68645DEB"/>
        </w:tc>
        <w:tc>
          <w:tcPr>
            <w:tcW w:w="2457" w:type="dxa"/>
            <w:gridSpan w:val="2"/>
            <w:vAlign w:val="center"/>
          </w:tcPr>
          <w:p w14:paraId="6D73F256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/>
                <w:b/>
                <w:bCs/>
                <w:sz w:val="24"/>
              </w:rPr>
              <w:t>年</w:t>
            </w:r>
            <w:r>
              <w:rPr>
                <w:rFonts w:asci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/>
                <w:b/>
                <w:bCs/>
                <w:sz w:val="24"/>
              </w:rPr>
              <w:t>级</w:t>
            </w:r>
          </w:p>
        </w:tc>
        <w:tc>
          <w:tcPr>
            <w:tcW w:w="3114" w:type="dxa"/>
            <w:gridSpan w:val="2"/>
            <w:vAlign w:val="center"/>
          </w:tcPr>
          <w:p w14:paraId="1424B1A6"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2024级</w:t>
            </w:r>
          </w:p>
        </w:tc>
        <w:tc>
          <w:tcPr>
            <w:tcW w:w="531" w:type="dxa"/>
            <w:vMerge w:val="continue"/>
            <w:vAlign w:val="center"/>
          </w:tcPr>
          <w:p w14:paraId="5EBFF010"/>
        </w:tc>
        <w:tc>
          <w:tcPr>
            <w:tcW w:w="1315" w:type="dxa"/>
            <w:gridSpan w:val="2"/>
            <w:vMerge w:val="continue"/>
            <w:vAlign w:val="center"/>
          </w:tcPr>
          <w:p w14:paraId="04698FF3"/>
        </w:tc>
      </w:tr>
      <w:tr w14:paraId="12892221">
        <w:trPr>
          <w:trHeight w:val="566" w:hRule="atLeast"/>
          <w:jc w:val="center"/>
        </w:trPr>
        <w:tc>
          <w:tcPr>
            <w:tcW w:w="1271" w:type="dxa"/>
            <w:vAlign w:val="center"/>
          </w:tcPr>
          <w:p w14:paraId="5D30C8DF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学习</w:t>
            </w:r>
          </w:p>
          <w:p w14:paraId="3396E941">
            <w:pPr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目标</w:t>
            </w:r>
          </w:p>
        </w:tc>
        <w:tc>
          <w:tcPr>
            <w:tcW w:w="8934" w:type="dxa"/>
            <w:gridSpan w:val="8"/>
            <w:vAlign w:val="center"/>
          </w:tcPr>
          <w:p w14:paraId="3F7F3F13">
            <w:pPr>
              <w:rPr>
                <w:color w:val="0070C0"/>
              </w:rPr>
            </w:pPr>
            <w:r>
              <w:rPr>
                <w:rFonts w:cs="宋体"/>
                <w:b/>
                <w:bCs/>
                <w:color w:val="0070C0"/>
                <w:sz w:val="24"/>
              </w:rPr>
              <w:t>课次学习目标不宜多，最好就是三点。直接从核心素养的三个方面阐述</w:t>
            </w:r>
            <w:r>
              <w:rPr>
                <w:rFonts w:hint="eastAsia" w:cs="宋体"/>
                <w:b/>
                <w:bCs/>
                <w:color w:val="0070C0"/>
                <w:sz w:val="24"/>
              </w:rPr>
              <w:t>，</w:t>
            </w:r>
            <w:r>
              <w:rPr>
                <w:rFonts w:cs="宋体"/>
                <w:b/>
                <w:bCs/>
                <w:color w:val="0070C0"/>
                <w:sz w:val="24"/>
              </w:rPr>
              <w:t>但无需将核心素养（运动能力、健康行为、体育品德）三个方面写在每段的开头。</w:t>
            </w:r>
          </w:p>
          <w:p w14:paraId="0FA39B4A">
            <w:pPr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（字号：宋体五号；间距：固定值18磅，首行缩进两个字符）</w:t>
            </w:r>
          </w:p>
        </w:tc>
      </w:tr>
      <w:tr w14:paraId="642C933A">
        <w:trPr>
          <w:trHeight w:val="566" w:hRule="atLeast"/>
          <w:jc w:val="center"/>
        </w:trPr>
        <w:tc>
          <w:tcPr>
            <w:tcW w:w="1271" w:type="dxa"/>
            <w:vAlign w:val="center"/>
          </w:tcPr>
          <w:p w14:paraId="31EF00F7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主要</w:t>
            </w:r>
          </w:p>
          <w:p w14:paraId="3904C751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教学</w:t>
            </w:r>
          </w:p>
          <w:p w14:paraId="075F4220">
            <w:pPr>
              <w:jc w:val="center"/>
              <w:rPr>
                <w:rFonts w:ascii="宋体" w:cs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内容</w:t>
            </w:r>
          </w:p>
        </w:tc>
        <w:tc>
          <w:tcPr>
            <w:tcW w:w="8934" w:type="dxa"/>
            <w:gridSpan w:val="8"/>
            <w:vAlign w:val="center"/>
          </w:tcPr>
          <w:p w14:paraId="6C7874FA">
            <w:pPr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（字号：宋体五号；间距：固定值18磅，首行缩进两个字符）</w:t>
            </w:r>
          </w:p>
        </w:tc>
      </w:tr>
      <w:tr w14:paraId="5DA98AA8">
        <w:trPr>
          <w:trHeight w:val="566" w:hRule="atLeast"/>
          <w:jc w:val="center"/>
        </w:trPr>
        <w:tc>
          <w:tcPr>
            <w:tcW w:w="1271" w:type="dxa"/>
            <w:vAlign w:val="center"/>
          </w:tcPr>
          <w:p w14:paraId="1D19146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重难点</w:t>
            </w:r>
          </w:p>
        </w:tc>
        <w:tc>
          <w:tcPr>
            <w:tcW w:w="8934" w:type="dxa"/>
            <w:gridSpan w:val="8"/>
            <w:vAlign w:val="center"/>
          </w:tcPr>
          <w:p w14:paraId="662F8DD3">
            <w:pPr>
              <w:rPr>
                <w:rFonts w:ascii="仿宋_GB2312" w:hAnsi="仿宋_GB2312"/>
                <w:b/>
                <w:bCs/>
                <w:color w:val="0070C0"/>
              </w:rPr>
            </w:pPr>
            <w:r>
              <w:rPr>
                <w:rFonts w:ascii="仿宋_GB2312" w:hAnsi="仿宋_GB2312"/>
                <w:b/>
                <w:bCs/>
                <w:color w:val="0070C0"/>
              </w:rPr>
              <w:t>（可以将重难点合起来写）</w:t>
            </w:r>
          </w:p>
          <w:p w14:paraId="4960C785">
            <w:pPr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（字号：宋体五号；间距：固定值18磅，首行缩进两个字符）</w:t>
            </w:r>
          </w:p>
          <w:p w14:paraId="20D31A6D">
            <w:pPr>
              <w:spacing w:line="480" w:lineRule="exact"/>
              <w:rPr>
                <w:rFonts w:ascii="仿宋_GB2312" w:hAnsi="仿宋_GB2312"/>
              </w:rPr>
            </w:pPr>
            <w:r>
              <w:rPr>
                <w:rFonts w:hint="eastAsia" w:ascii="仿宋_GB2312" w:hAnsi="仿宋_GB2312"/>
                <w:color w:val="0070C0"/>
              </w:rPr>
              <w:t>重难点需与文字部分一致，包括四个方面，但需精炼表达。无需将四个方面（学生学习方面、教学内容、教学方法、教学组织）写在每句的开头。</w:t>
            </w:r>
          </w:p>
        </w:tc>
      </w:tr>
      <w:tr w14:paraId="1B1A9D3B">
        <w:trPr>
          <w:trHeight w:val="953" w:hRule="atLeast"/>
          <w:jc w:val="center"/>
        </w:trPr>
        <w:tc>
          <w:tcPr>
            <w:tcW w:w="1271" w:type="dxa"/>
            <w:vAlign w:val="center"/>
          </w:tcPr>
          <w:p w14:paraId="4C393EAD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安全</w:t>
            </w:r>
          </w:p>
          <w:p w14:paraId="4B263F0D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保障</w:t>
            </w:r>
          </w:p>
        </w:tc>
        <w:tc>
          <w:tcPr>
            <w:tcW w:w="3974" w:type="dxa"/>
            <w:gridSpan w:val="3"/>
            <w:vAlign w:val="center"/>
          </w:tcPr>
          <w:p w14:paraId="154DA526">
            <w:pPr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（字号：宋体五号；间距：固定值18磅，首行缩进两个字符）</w:t>
            </w:r>
          </w:p>
        </w:tc>
        <w:tc>
          <w:tcPr>
            <w:tcW w:w="1513" w:type="dxa"/>
            <w:vAlign w:val="center"/>
          </w:tcPr>
          <w:p w14:paraId="5EC56AF6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 w:ascii="宋体" w:cs="宋体"/>
                <w:sz w:val="24"/>
              </w:rPr>
              <w:t>场地器材</w:t>
            </w:r>
          </w:p>
        </w:tc>
        <w:tc>
          <w:tcPr>
            <w:tcW w:w="3447" w:type="dxa"/>
            <w:gridSpan w:val="4"/>
            <w:vAlign w:val="center"/>
          </w:tcPr>
          <w:p w14:paraId="56A53622">
            <w:pPr>
              <w:rPr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（字号：宋体五号；间距：固定值18磅，首行缩进两个字符）</w:t>
            </w:r>
          </w:p>
        </w:tc>
      </w:tr>
      <w:tr w14:paraId="3D7DE532">
        <w:trPr>
          <w:trHeight w:val="623" w:hRule="atLeast"/>
          <w:jc w:val="center"/>
        </w:trPr>
        <w:tc>
          <w:tcPr>
            <w:tcW w:w="1271" w:type="dxa"/>
            <w:vMerge w:val="restart"/>
            <w:vAlign w:val="center"/>
          </w:tcPr>
          <w:p w14:paraId="670EA2F8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课的</w:t>
            </w:r>
          </w:p>
          <w:p w14:paraId="378EE953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结构</w:t>
            </w:r>
          </w:p>
        </w:tc>
        <w:tc>
          <w:tcPr>
            <w:tcW w:w="2264" w:type="dxa"/>
            <w:gridSpan w:val="2"/>
            <w:vMerge w:val="restart"/>
            <w:vAlign w:val="center"/>
          </w:tcPr>
          <w:p w14:paraId="0099D7D8">
            <w:pPr>
              <w:jc w:val="center"/>
              <w:rPr>
                <w:rFonts w:ascii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教学内容</w:t>
            </w:r>
          </w:p>
        </w:tc>
        <w:tc>
          <w:tcPr>
            <w:tcW w:w="1710" w:type="dxa"/>
            <w:vMerge w:val="restart"/>
            <w:vAlign w:val="center"/>
          </w:tcPr>
          <w:p w14:paraId="28FA1FE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教师教学与学生学练</w:t>
            </w:r>
          </w:p>
        </w:tc>
        <w:tc>
          <w:tcPr>
            <w:tcW w:w="3645" w:type="dxa"/>
            <w:gridSpan w:val="3"/>
            <w:vMerge w:val="restart"/>
            <w:vAlign w:val="center"/>
          </w:tcPr>
          <w:p w14:paraId="1EA6E818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组织队形</w:t>
            </w:r>
          </w:p>
        </w:tc>
        <w:tc>
          <w:tcPr>
            <w:tcW w:w="1315" w:type="dxa"/>
            <w:gridSpan w:val="2"/>
            <w:vAlign w:val="center"/>
          </w:tcPr>
          <w:p w14:paraId="0422936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运动负荷</w:t>
            </w:r>
          </w:p>
        </w:tc>
      </w:tr>
      <w:tr w14:paraId="745BE7FA">
        <w:trPr>
          <w:trHeight w:val="742" w:hRule="atLeast"/>
          <w:jc w:val="center"/>
        </w:trPr>
        <w:tc>
          <w:tcPr>
            <w:tcW w:w="1271" w:type="dxa"/>
            <w:vMerge w:val="continue"/>
            <w:vAlign w:val="center"/>
          </w:tcPr>
          <w:p w14:paraId="21CE7A48">
            <w:pPr>
              <w:rPr>
                <w:b/>
                <w:bCs/>
              </w:rPr>
            </w:pPr>
          </w:p>
        </w:tc>
        <w:tc>
          <w:tcPr>
            <w:tcW w:w="2264" w:type="dxa"/>
            <w:gridSpan w:val="2"/>
            <w:vMerge w:val="continue"/>
            <w:vAlign w:val="center"/>
          </w:tcPr>
          <w:p w14:paraId="0935E67D">
            <w:pPr>
              <w:rPr>
                <w:b/>
                <w:bCs/>
              </w:rPr>
            </w:pPr>
          </w:p>
        </w:tc>
        <w:tc>
          <w:tcPr>
            <w:tcW w:w="1710" w:type="dxa"/>
            <w:vMerge w:val="continue"/>
            <w:vAlign w:val="center"/>
          </w:tcPr>
          <w:p w14:paraId="73D80414">
            <w:pPr>
              <w:rPr>
                <w:b/>
                <w:bCs/>
              </w:rPr>
            </w:pPr>
          </w:p>
        </w:tc>
        <w:tc>
          <w:tcPr>
            <w:tcW w:w="3645" w:type="dxa"/>
            <w:gridSpan w:val="3"/>
            <w:vMerge w:val="continue"/>
            <w:vAlign w:val="center"/>
          </w:tcPr>
          <w:p w14:paraId="412155B9">
            <w:pPr>
              <w:rPr>
                <w:b/>
                <w:bCs/>
              </w:rPr>
            </w:pPr>
          </w:p>
        </w:tc>
        <w:tc>
          <w:tcPr>
            <w:tcW w:w="690" w:type="dxa"/>
            <w:vAlign w:val="center"/>
          </w:tcPr>
          <w:p w14:paraId="36E267C2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时</w:t>
            </w:r>
          </w:p>
          <w:p w14:paraId="26B3573E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间</w:t>
            </w:r>
          </w:p>
        </w:tc>
        <w:tc>
          <w:tcPr>
            <w:tcW w:w="625" w:type="dxa"/>
            <w:vAlign w:val="center"/>
          </w:tcPr>
          <w:p w14:paraId="4926B03A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强</w:t>
            </w:r>
          </w:p>
          <w:p w14:paraId="6C437E94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度</w:t>
            </w:r>
          </w:p>
        </w:tc>
      </w:tr>
      <w:tr w14:paraId="34B9DFD5">
        <w:trPr>
          <w:trHeight w:val="566" w:hRule="atLeast"/>
          <w:jc w:val="center"/>
        </w:trPr>
        <w:tc>
          <w:tcPr>
            <w:tcW w:w="1271" w:type="dxa"/>
            <w:vAlign w:val="center"/>
          </w:tcPr>
          <w:p w14:paraId="04DF578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开始</w:t>
            </w:r>
          </w:p>
          <w:p w14:paraId="072DE409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部分</w:t>
            </w:r>
          </w:p>
        </w:tc>
        <w:tc>
          <w:tcPr>
            <w:tcW w:w="2264" w:type="dxa"/>
            <w:gridSpan w:val="2"/>
            <w:vAlign w:val="center"/>
          </w:tcPr>
          <w:p w14:paraId="0691E8C4">
            <w:pPr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（字号：宋体五号；间距：固定值18磅，首行缩进两个字符）</w:t>
            </w:r>
          </w:p>
          <w:p w14:paraId="269B6339">
            <w:pPr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1710" w:type="dxa"/>
            <w:vAlign w:val="center"/>
          </w:tcPr>
          <w:p w14:paraId="323A4824">
            <w:pPr>
              <w:jc w:val="center"/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组织队形、组织教法</w:t>
            </w:r>
          </w:p>
          <w:p w14:paraId="00EE5D08">
            <w:pPr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（体现组织队形的图放在此栏）（字号：宋体五号；间距：固定值18磅，首行缩进两个字符）</w:t>
            </w:r>
          </w:p>
        </w:tc>
        <w:tc>
          <w:tcPr>
            <w:tcW w:w="3645" w:type="dxa"/>
            <w:gridSpan w:val="3"/>
            <w:vAlign w:val="center"/>
          </w:tcPr>
          <w:p w14:paraId="5373A81D">
            <w:pPr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练习内容、</w:t>
            </w:r>
            <w:r>
              <w:rPr>
                <w:rFonts w:ascii="宋体" w:hAnsi="宋体"/>
                <w:b/>
                <w:bCs/>
                <w:color w:val="0070C0"/>
              </w:rPr>
              <w:t>学生练习次数及组数</w:t>
            </w:r>
            <w:r>
              <w:rPr>
                <w:rFonts w:hint="eastAsia" w:ascii="宋体" w:hAnsi="宋体"/>
                <w:b/>
                <w:bCs/>
                <w:color w:val="0070C0"/>
              </w:rPr>
              <w:t>、要求、注意事项</w:t>
            </w:r>
          </w:p>
          <w:p w14:paraId="170540D2">
            <w:pPr>
              <w:rPr>
                <w:rFonts w:ascii="宋体" w:hAnsi="宋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b/>
                <w:bCs/>
                <w:color w:val="0070C0"/>
              </w:rPr>
              <w:t>（字号：宋体五号；间距：固定值18磅，首行缩进两个字符）</w:t>
            </w:r>
          </w:p>
          <w:p w14:paraId="3F9486E4">
            <w:pPr>
              <w:jc w:val="center"/>
              <w:rPr>
                <w:rFonts w:ascii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4007A10F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color w:val="0070C0"/>
                <w:szCs w:val="21"/>
              </w:rPr>
              <w:t>宋体五号居中</w:t>
            </w:r>
          </w:p>
        </w:tc>
        <w:tc>
          <w:tcPr>
            <w:tcW w:w="625" w:type="dxa"/>
            <w:vAlign w:val="center"/>
          </w:tcPr>
          <w:p w14:paraId="7FBA9A2E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color w:val="0070C0"/>
                <w:szCs w:val="21"/>
              </w:rPr>
              <w:t>宋体五号居中</w:t>
            </w:r>
          </w:p>
        </w:tc>
      </w:tr>
      <w:tr w14:paraId="5AE88960">
        <w:trPr>
          <w:trHeight w:val="1637" w:hRule="atLeast"/>
          <w:jc w:val="center"/>
        </w:trPr>
        <w:tc>
          <w:tcPr>
            <w:tcW w:w="1271" w:type="dxa"/>
            <w:vAlign w:val="center"/>
          </w:tcPr>
          <w:p w14:paraId="59CCB170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准备</w:t>
            </w:r>
          </w:p>
          <w:p w14:paraId="1CC00555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部分</w:t>
            </w:r>
          </w:p>
        </w:tc>
        <w:tc>
          <w:tcPr>
            <w:tcW w:w="2264" w:type="dxa"/>
            <w:gridSpan w:val="2"/>
            <w:vAlign w:val="center"/>
          </w:tcPr>
          <w:p w14:paraId="0D995A16">
            <w:pPr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1710" w:type="dxa"/>
            <w:vAlign w:val="center"/>
          </w:tcPr>
          <w:p w14:paraId="4F21A70D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3645" w:type="dxa"/>
            <w:gridSpan w:val="3"/>
            <w:vAlign w:val="center"/>
          </w:tcPr>
          <w:p w14:paraId="59128C3E">
            <w:pPr>
              <w:jc w:val="center"/>
              <w:rPr>
                <w:rFonts w:ascii="宋体"/>
                <w:color w:val="0070C0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690" w:type="dxa"/>
            <w:vAlign w:val="center"/>
          </w:tcPr>
          <w:p w14:paraId="379AFD4B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color w:val="0070C0"/>
                <w:szCs w:val="21"/>
              </w:rPr>
              <w:t>宋体五号居中</w:t>
            </w:r>
          </w:p>
        </w:tc>
        <w:tc>
          <w:tcPr>
            <w:tcW w:w="625" w:type="dxa"/>
            <w:vAlign w:val="center"/>
          </w:tcPr>
          <w:p w14:paraId="4FF3E6C2"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color w:val="0070C0"/>
                <w:szCs w:val="21"/>
              </w:rPr>
              <w:t>宋体五号居中</w:t>
            </w:r>
          </w:p>
        </w:tc>
      </w:tr>
      <w:tr w14:paraId="378D76BB">
        <w:trPr>
          <w:trHeight w:val="566" w:hRule="atLeast"/>
          <w:jc w:val="center"/>
        </w:trPr>
        <w:tc>
          <w:tcPr>
            <w:tcW w:w="1271" w:type="dxa"/>
            <w:vAlign w:val="center"/>
          </w:tcPr>
          <w:p w14:paraId="25EB0D1B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基本</w:t>
            </w:r>
          </w:p>
          <w:p w14:paraId="4562877F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部分</w:t>
            </w:r>
          </w:p>
        </w:tc>
        <w:tc>
          <w:tcPr>
            <w:tcW w:w="2264" w:type="dxa"/>
            <w:gridSpan w:val="2"/>
            <w:vAlign w:val="center"/>
          </w:tcPr>
          <w:p w14:paraId="6FF4DFF0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hint="eastAsia"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1710" w:type="dxa"/>
            <w:vAlign w:val="center"/>
          </w:tcPr>
          <w:p w14:paraId="203FDAFF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hint="eastAsia"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3645" w:type="dxa"/>
            <w:gridSpan w:val="3"/>
            <w:vAlign w:val="center"/>
          </w:tcPr>
          <w:p w14:paraId="4CC13630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690" w:type="dxa"/>
            <w:vAlign w:val="center"/>
          </w:tcPr>
          <w:p w14:paraId="2B48A934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625" w:type="dxa"/>
            <w:vAlign w:val="center"/>
          </w:tcPr>
          <w:p w14:paraId="1D8FFA99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</w:tr>
      <w:tr w14:paraId="3EC3DE80">
        <w:trPr>
          <w:trHeight w:val="566" w:hRule="atLeast"/>
          <w:jc w:val="center"/>
        </w:trPr>
        <w:tc>
          <w:tcPr>
            <w:tcW w:w="1271" w:type="dxa"/>
            <w:vAlign w:val="center"/>
          </w:tcPr>
          <w:p w14:paraId="4910B1C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结束</w:t>
            </w:r>
          </w:p>
          <w:p w14:paraId="20813B4C">
            <w:pPr>
              <w:jc w:val="center"/>
              <w:rPr>
                <w:rFonts w:asci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部分</w:t>
            </w:r>
          </w:p>
        </w:tc>
        <w:tc>
          <w:tcPr>
            <w:tcW w:w="2264" w:type="dxa"/>
            <w:gridSpan w:val="2"/>
            <w:vAlign w:val="center"/>
          </w:tcPr>
          <w:p w14:paraId="18CC8CD5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hint="eastAsia"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1710" w:type="dxa"/>
            <w:vAlign w:val="center"/>
          </w:tcPr>
          <w:p w14:paraId="7A438005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hint="eastAsia"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3645" w:type="dxa"/>
            <w:gridSpan w:val="3"/>
            <w:vAlign w:val="center"/>
          </w:tcPr>
          <w:p w14:paraId="0A934C4F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同上</w:t>
            </w:r>
          </w:p>
        </w:tc>
        <w:tc>
          <w:tcPr>
            <w:tcW w:w="690" w:type="dxa"/>
            <w:vAlign w:val="center"/>
          </w:tcPr>
          <w:p w14:paraId="4FE33C5A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</w:p>
          <w:p w14:paraId="5B8F37BD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hint="eastAsia" w:ascii="宋体"/>
                <w:b/>
                <w:bCs/>
                <w:color w:val="0070C0"/>
                <w:sz w:val="18"/>
                <w:szCs w:val="18"/>
              </w:rPr>
              <w:t>同</w:t>
            </w: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上</w:t>
            </w:r>
          </w:p>
        </w:tc>
        <w:tc>
          <w:tcPr>
            <w:tcW w:w="625" w:type="dxa"/>
            <w:vAlign w:val="center"/>
          </w:tcPr>
          <w:p w14:paraId="205A2ED8">
            <w:pPr>
              <w:jc w:val="center"/>
              <w:rPr>
                <w:rFonts w:ascii="宋体"/>
                <w:b/>
                <w:bCs/>
                <w:color w:val="0070C0"/>
                <w:sz w:val="18"/>
                <w:szCs w:val="18"/>
              </w:rPr>
            </w:pPr>
            <w:r>
              <w:rPr>
                <w:rFonts w:hint="eastAsia" w:ascii="宋体"/>
                <w:b/>
                <w:bCs/>
                <w:color w:val="0070C0"/>
                <w:sz w:val="18"/>
                <w:szCs w:val="18"/>
              </w:rPr>
              <w:t>同</w:t>
            </w:r>
            <w:r>
              <w:rPr>
                <w:rFonts w:ascii="宋体"/>
                <w:b/>
                <w:bCs/>
                <w:color w:val="0070C0"/>
                <w:sz w:val="18"/>
                <w:szCs w:val="18"/>
              </w:rPr>
              <w:t>上</w:t>
            </w:r>
          </w:p>
        </w:tc>
      </w:tr>
      <w:tr w14:paraId="14B746AB">
        <w:trPr>
          <w:trHeight w:val="552" w:hRule="atLeast"/>
          <w:jc w:val="center"/>
        </w:trPr>
        <w:tc>
          <w:tcPr>
            <w:tcW w:w="1271" w:type="dxa"/>
            <w:vMerge w:val="restart"/>
            <w:vAlign w:val="center"/>
          </w:tcPr>
          <w:p w14:paraId="7B3B99A8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预计</w:t>
            </w:r>
          </w:p>
          <w:p w14:paraId="3882B4F9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负荷</w:t>
            </w:r>
          </w:p>
        </w:tc>
        <w:tc>
          <w:tcPr>
            <w:tcW w:w="2264" w:type="dxa"/>
            <w:gridSpan w:val="2"/>
            <w:vAlign w:val="center"/>
          </w:tcPr>
          <w:p w14:paraId="09658083">
            <w:pPr>
              <w:jc w:val="center"/>
              <w:rPr>
                <w:rFonts w:ascii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平均心率</w:t>
            </w:r>
          </w:p>
        </w:tc>
        <w:tc>
          <w:tcPr>
            <w:tcW w:w="6670" w:type="dxa"/>
            <w:gridSpan w:val="6"/>
            <w:vAlign w:val="center"/>
          </w:tcPr>
          <w:p w14:paraId="15FFE314">
            <w:pPr>
              <w:widowControl/>
              <w:jc w:val="center"/>
              <w:rPr>
                <w:rFonts w:ascii="宋体"/>
                <w:b/>
                <w:bCs/>
                <w:color w:val="FF0000"/>
                <w:sz w:val="30"/>
                <w:szCs w:val="30"/>
              </w:rPr>
            </w:pPr>
            <w:r>
              <w:rPr>
                <w:rFonts w:hint="eastAsia" w:ascii="宋体"/>
                <w:color w:val="0070C0"/>
                <w:szCs w:val="21"/>
              </w:rPr>
              <w:t>（宋体五号居中）</w:t>
            </w:r>
            <w:r>
              <w:rPr>
                <w:rFonts w:hint="eastAsia" w:ascii="宋体"/>
                <w:b/>
                <w:bCs/>
                <w:color w:val="0070C0"/>
                <w:szCs w:val="21"/>
              </w:rPr>
              <w:t>140-160次/分</w:t>
            </w:r>
          </w:p>
        </w:tc>
      </w:tr>
      <w:tr w14:paraId="20ED9166">
        <w:trPr>
          <w:trHeight w:val="483" w:hRule="atLeast"/>
          <w:jc w:val="center"/>
        </w:trPr>
        <w:tc>
          <w:tcPr>
            <w:tcW w:w="1271" w:type="dxa"/>
            <w:vMerge w:val="continue"/>
            <w:vAlign w:val="center"/>
          </w:tcPr>
          <w:p w14:paraId="561EBDC6">
            <w:pPr>
              <w:rPr>
                <w:b/>
                <w:bCs/>
              </w:rPr>
            </w:pPr>
          </w:p>
        </w:tc>
        <w:tc>
          <w:tcPr>
            <w:tcW w:w="2264" w:type="dxa"/>
            <w:gridSpan w:val="2"/>
            <w:vAlign w:val="center"/>
          </w:tcPr>
          <w:p w14:paraId="746342D9">
            <w:pPr>
              <w:jc w:val="center"/>
              <w:rPr>
                <w:rFonts w:ascii="宋体"/>
                <w:b/>
                <w:bCs/>
                <w:color w:val="FF0000"/>
                <w:sz w:val="30"/>
                <w:szCs w:val="30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运动密度</w:t>
            </w:r>
          </w:p>
        </w:tc>
        <w:tc>
          <w:tcPr>
            <w:tcW w:w="6670" w:type="dxa"/>
            <w:gridSpan w:val="6"/>
            <w:vAlign w:val="center"/>
          </w:tcPr>
          <w:p w14:paraId="1F086A95">
            <w:pPr>
              <w:widowControl/>
              <w:jc w:val="center"/>
              <w:rPr>
                <w:rFonts w:ascii="宋体"/>
                <w:b/>
                <w:bCs/>
                <w:color w:val="FF0000"/>
                <w:sz w:val="30"/>
                <w:szCs w:val="30"/>
              </w:rPr>
            </w:pPr>
            <w:r>
              <w:rPr>
                <w:rFonts w:hint="eastAsia" w:ascii="宋体"/>
                <w:color w:val="0070C0"/>
                <w:szCs w:val="21"/>
              </w:rPr>
              <w:t>（宋体五号居中）</w:t>
            </w:r>
            <w:r>
              <w:rPr>
                <w:rFonts w:hint="eastAsia" w:ascii="宋体"/>
                <w:b/>
                <w:bCs/>
                <w:color w:val="0070C0"/>
                <w:szCs w:val="21"/>
              </w:rPr>
              <w:t>要求75%及以上</w:t>
            </w:r>
          </w:p>
        </w:tc>
      </w:tr>
      <w:tr w14:paraId="4ED6819E">
        <w:trPr>
          <w:trHeight w:val="857" w:hRule="atLeast"/>
          <w:jc w:val="center"/>
        </w:trPr>
        <w:tc>
          <w:tcPr>
            <w:tcW w:w="1271" w:type="dxa"/>
            <w:vAlign w:val="center"/>
          </w:tcPr>
          <w:p w14:paraId="54EFC388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课后</w:t>
            </w:r>
          </w:p>
          <w:p w14:paraId="0D2D0B35">
            <w:pPr>
              <w:jc w:val="center"/>
              <w:rPr>
                <w:rFonts w:ascii="宋体" w:cs="宋体"/>
                <w:b/>
                <w:bCs/>
                <w:sz w:val="24"/>
              </w:rPr>
            </w:pPr>
            <w:r>
              <w:rPr>
                <w:rFonts w:hint="eastAsia" w:ascii="宋体" w:cs="宋体"/>
                <w:b/>
                <w:bCs/>
                <w:sz w:val="24"/>
              </w:rPr>
              <w:t>反思</w:t>
            </w:r>
          </w:p>
        </w:tc>
        <w:tc>
          <w:tcPr>
            <w:tcW w:w="8934" w:type="dxa"/>
            <w:gridSpan w:val="8"/>
            <w:vAlign w:val="center"/>
          </w:tcPr>
          <w:p w14:paraId="141398B8">
            <w:pPr>
              <w:widowControl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 xml:space="preserve"> </w:t>
            </w:r>
            <w:r>
              <w:rPr>
                <w:rFonts w:hint="eastAsia" w:ascii="宋体"/>
                <w:color w:val="0070C0"/>
                <w:szCs w:val="21"/>
              </w:rPr>
              <w:t>（要写上课后反思） 宋体五号，行间距固定值18磅。</w:t>
            </w:r>
          </w:p>
        </w:tc>
      </w:tr>
    </w:tbl>
    <w:p w14:paraId="16375BC6">
      <w:pPr>
        <w:snapToGrid w:val="0"/>
        <w:rPr>
          <w:rFonts w:ascii="楷体_GB2312" w:eastAsia="楷体_GB2312"/>
          <w:b/>
          <w:bCs/>
          <w:color w:val="0070C0"/>
          <w:kern w:val="0"/>
          <w:sz w:val="24"/>
        </w:rPr>
      </w:pPr>
    </w:p>
    <w:p w14:paraId="64C87872">
      <w:pPr>
        <w:rPr>
          <w:rFonts w:ascii="仿宋" w:hAnsi="仿宋" w:eastAsia="仿宋"/>
          <w:sz w:val="32"/>
        </w:rPr>
      </w:pPr>
    </w:p>
    <w:p w14:paraId="79C18C1F">
      <w:pPr>
        <w:rPr>
          <w:rFonts w:ascii="仿宋" w:hAnsi="仿宋" w:eastAsia="仿宋"/>
          <w:sz w:val="32"/>
        </w:rPr>
      </w:pPr>
    </w:p>
    <w:p w14:paraId="0AD8526B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7732939D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033DBBEB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5D2FAE72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509FC40B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142607FE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275AA1F5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5AAFE8FD">
      <w:pPr>
        <w:adjustRightInd w:val="0"/>
        <w:snapToGrid w:val="0"/>
        <w:spacing w:before="156" w:beforeLines="50" w:line="360" w:lineRule="auto"/>
        <w:jc w:val="center"/>
        <w:rPr>
          <w:rFonts w:ascii="仿宋_GB2312" w:hAnsi="宋体" w:eastAsia="仿宋_GB2312"/>
          <w:b/>
          <w:color w:val="000000"/>
          <w:sz w:val="32"/>
          <w:szCs w:val="32"/>
        </w:rPr>
      </w:pPr>
    </w:p>
    <w:p w14:paraId="608F71BD">
      <w:pPr>
        <w:rPr>
          <w:rFonts w:ascii="仿宋_GB2312" w:hAnsi="宋体" w:eastAsia="仿宋_GB2312"/>
          <w:b/>
          <w:color w:val="00000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5673D54">
      <w:pPr>
        <w:pStyle w:val="2"/>
      </w:pPr>
      <w:r>
        <w:t xml:space="preserve">附件 </w:t>
      </w:r>
      <w:r>
        <w:rPr>
          <w:rFonts w:hint="eastAsia"/>
        </w:rPr>
        <w:t>7</w:t>
      </w:r>
      <w:r>
        <w:t>：</w:t>
      </w:r>
      <w:r>
        <w:rPr>
          <w:w w:val="99"/>
        </w:rPr>
        <w:t xml:space="preserve"> </w:t>
      </w:r>
    </w:p>
    <w:p w14:paraId="55F28475">
      <w:pPr>
        <w:pStyle w:val="4"/>
        <w:spacing w:before="12"/>
        <w:rPr>
          <w:rFonts w:ascii="宋体"/>
          <w:b/>
          <w:sz w:val="15"/>
        </w:rPr>
      </w:pPr>
    </w:p>
    <w:p w14:paraId="49209815">
      <w:pPr>
        <w:spacing w:before="61"/>
        <w:ind w:left="3838" w:right="3856"/>
        <w:jc w:val="center"/>
        <w:rPr>
          <w:rFonts w:ascii="宋体"/>
          <w:b/>
          <w:sz w:val="28"/>
        </w:rPr>
      </w:pPr>
      <w:r>
        <w:rPr>
          <w:rFonts w:hint="eastAsia" w:ascii="宋体"/>
          <w:b/>
          <w:sz w:val="28"/>
        </w:rPr>
        <w:t>202</w:t>
      </w:r>
      <w:r>
        <w:rPr>
          <w:rFonts w:hint="eastAsia" w:ascii="宋体"/>
          <w:b/>
          <w:sz w:val="28"/>
          <w:lang w:val="en-US" w:eastAsia="zh-CN"/>
        </w:rPr>
        <w:t>6</w:t>
      </w:r>
      <w:r>
        <w:rPr>
          <w:rFonts w:hint="eastAsia" w:ascii="宋体"/>
          <w:b/>
          <w:sz w:val="28"/>
        </w:rPr>
        <w:t>年北京师范大学珠海校区未来卓越教师教学技能大赛体育组报名表</w:t>
      </w:r>
      <w:r>
        <w:rPr>
          <w:rFonts w:hint="eastAsia" w:ascii="宋体"/>
          <w:b/>
          <w:w w:val="99"/>
          <w:sz w:val="28"/>
        </w:rPr>
        <w:t xml:space="preserve"> </w:t>
      </w:r>
    </w:p>
    <w:p w14:paraId="29CC3CA9">
      <w:pPr>
        <w:pStyle w:val="4"/>
        <w:spacing w:before="9"/>
        <w:rPr>
          <w:rFonts w:ascii="宋体"/>
          <w:b/>
          <w:sz w:val="20"/>
        </w:rPr>
      </w:pPr>
    </w:p>
    <w:p w14:paraId="171E853F">
      <w:pPr>
        <w:pStyle w:val="4"/>
        <w:spacing w:before="4" w:after="1"/>
        <w:rPr>
          <w:rFonts w:ascii="宋体"/>
          <w:sz w:val="10"/>
        </w:rPr>
      </w:pPr>
    </w:p>
    <w:tbl>
      <w:tblPr>
        <w:tblStyle w:val="8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01"/>
        <w:gridCol w:w="1939"/>
        <w:gridCol w:w="1008"/>
        <w:gridCol w:w="1062"/>
        <w:gridCol w:w="1880"/>
        <w:gridCol w:w="2847"/>
        <w:gridCol w:w="3531"/>
      </w:tblGrid>
      <w:tr w14:paraId="66891FB0">
        <w:trPr>
          <w:trHeight w:val="526" w:hRule="atLeast"/>
        </w:trPr>
        <w:tc>
          <w:tcPr>
            <w:tcW w:w="609" w:type="pct"/>
            <w:vAlign w:val="center"/>
          </w:tcPr>
          <w:p w14:paraId="341C2217">
            <w:pPr>
              <w:pStyle w:val="2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选手姓名</w:t>
            </w:r>
          </w:p>
        </w:tc>
        <w:tc>
          <w:tcPr>
            <w:tcW w:w="694" w:type="pct"/>
            <w:vAlign w:val="center"/>
          </w:tcPr>
          <w:p w14:paraId="7B69E3DB">
            <w:pPr>
              <w:pStyle w:val="2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年级及专业</w:t>
            </w:r>
          </w:p>
        </w:tc>
        <w:tc>
          <w:tcPr>
            <w:tcW w:w="361" w:type="pct"/>
            <w:vAlign w:val="center"/>
          </w:tcPr>
          <w:p w14:paraId="555C7B06">
            <w:pPr>
              <w:pStyle w:val="20"/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b/>
              </w:rPr>
              <w:t>号</w:t>
            </w:r>
          </w:p>
        </w:tc>
        <w:tc>
          <w:tcPr>
            <w:tcW w:w="380" w:type="pct"/>
            <w:vAlign w:val="center"/>
          </w:tcPr>
          <w:p w14:paraId="70F11969">
            <w:pPr>
              <w:pStyle w:val="2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性别</w:t>
            </w:r>
          </w:p>
        </w:tc>
        <w:tc>
          <w:tcPr>
            <w:tcW w:w="673" w:type="pct"/>
            <w:vAlign w:val="center"/>
          </w:tcPr>
          <w:p w14:paraId="1035445B">
            <w:pPr>
              <w:pStyle w:val="2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联系电话</w:t>
            </w:r>
          </w:p>
        </w:tc>
        <w:tc>
          <w:tcPr>
            <w:tcW w:w="1019" w:type="pct"/>
            <w:vAlign w:val="center"/>
          </w:tcPr>
          <w:p w14:paraId="6F3F891D">
            <w:pPr>
              <w:pStyle w:val="2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模拟授课题目</w:t>
            </w:r>
          </w:p>
        </w:tc>
        <w:tc>
          <w:tcPr>
            <w:tcW w:w="1264" w:type="pct"/>
            <w:vAlign w:val="center"/>
          </w:tcPr>
          <w:p w14:paraId="47E1DF25">
            <w:pPr>
              <w:pStyle w:val="2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教材</w:t>
            </w:r>
            <w:r>
              <w:rPr>
                <w:rFonts w:hint="eastAsia"/>
                <w:b/>
              </w:rPr>
              <w:t>/材料</w:t>
            </w:r>
          </w:p>
        </w:tc>
      </w:tr>
      <w:tr w14:paraId="74206B81">
        <w:trPr>
          <w:trHeight w:val="491" w:hRule="atLeast"/>
        </w:trPr>
        <w:tc>
          <w:tcPr>
            <w:tcW w:w="609" w:type="pct"/>
            <w:vAlign w:val="center"/>
          </w:tcPr>
          <w:p w14:paraId="4D21338E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94" w:type="pct"/>
            <w:vAlign w:val="center"/>
          </w:tcPr>
          <w:p w14:paraId="399AB19A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" w:type="pct"/>
            <w:vAlign w:val="center"/>
          </w:tcPr>
          <w:p w14:paraId="6466ECF2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80" w:type="pct"/>
            <w:vAlign w:val="center"/>
          </w:tcPr>
          <w:p w14:paraId="3FF8E456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73" w:type="pct"/>
            <w:vAlign w:val="center"/>
          </w:tcPr>
          <w:p w14:paraId="675C6014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pct"/>
            <w:vAlign w:val="center"/>
          </w:tcPr>
          <w:p w14:paraId="0C960549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4" w:type="pct"/>
            <w:vAlign w:val="center"/>
          </w:tcPr>
          <w:p w14:paraId="2420F12D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</w:tr>
      <w:tr w14:paraId="05BD61B5">
        <w:trPr>
          <w:trHeight w:val="494" w:hRule="atLeast"/>
        </w:trPr>
        <w:tc>
          <w:tcPr>
            <w:tcW w:w="609" w:type="pct"/>
            <w:vAlign w:val="center"/>
          </w:tcPr>
          <w:p w14:paraId="3547D3A8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94" w:type="pct"/>
            <w:vAlign w:val="center"/>
          </w:tcPr>
          <w:p w14:paraId="42C2D95E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" w:type="pct"/>
            <w:vAlign w:val="center"/>
          </w:tcPr>
          <w:p w14:paraId="0A211CF7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80" w:type="pct"/>
            <w:vAlign w:val="center"/>
          </w:tcPr>
          <w:p w14:paraId="79A5BE36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73" w:type="pct"/>
            <w:vAlign w:val="center"/>
          </w:tcPr>
          <w:p w14:paraId="71F91BF7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pct"/>
            <w:vAlign w:val="center"/>
          </w:tcPr>
          <w:p w14:paraId="6EA57380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4" w:type="pct"/>
            <w:vAlign w:val="center"/>
          </w:tcPr>
          <w:p w14:paraId="00F49785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</w:tr>
      <w:tr w14:paraId="726B3E60">
        <w:trPr>
          <w:trHeight w:val="491" w:hRule="atLeast"/>
        </w:trPr>
        <w:tc>
          <w:tcPr>
            <w:tcW w:w="609" w:type="pct"/>
            <w:vAlign w:val="center"/>
          </w:tcPr>
          <w:p w14:paraId="71ADC41B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94" w:type="pct"/>
            <w:vAlign w:val="center"/>
          </w:tcPr>
          <w:p w14:paraId="33E7086B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" w:type="pct"/>
            <w:vAlign w:val="center"/>
          </w:tcPr>
          <w:p w14:paraId="499FDB7A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80" w:type="pct"/>
            <w:vAlign w:val="center"/>
          </w:tcPr>
          <w:p w14:paraId="6C045033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73" w:type="pct"/>
            <w:vAlign w:val="center"/>
          </w:tcPr>
          <w:p w14:paraId="0F9BD12A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pct"/>
            <w:vAlign w:val="center"/>
          </w:tcPr>
          <w:p w14:paraId="2765ADE8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4" w:type="pct"/>
            <w:vAlign w:val="center"/>
          </w:tcPr>
          <w:p w14:paraId="0DD3D52D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</w:tr>
      <w:tr w14:paraId="0E95645B">
        <w:trPr>
          <w:trHeight w:val="491" w:hRule="atLeast"/>
        </w:trPr>
        <w:tc>
          <w:tcPr>
            <w:tcW w:w="609" w:type="pct"/>
            <w:vAlign w:val="center"/>
          </w:tcPr>
          <w:p w14:paraId="4AE587BB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94" w:type="pct"/>
            <w:vAlign w:val="center"/>
          </w:tcPr>
          <w:p w14:paraId="5F5BEDA3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" w:type="pct"/>
            <w:vAlign w:val="center"/>
          </w:tcPr>
          <w:p w14:paraId="6EAC9C76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80" w:type="pct"/>
            <w:vAlign w:val="center"/>
          </w:tcPr>
          <w:p w14:paraId="720F7AF4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73" w:type="pct"/>
            <w:vAlign w:val="center"/>
          </w:tcPr>
          <w:p w14:paraId="335539A8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pct"/>
            <w:vAlign w:val="center"/>
          </w:tcPr>
          <w:p w14:paraId="4F5E69FA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4" w:type="pct"/>
            <w:vAlign w:val="center"/>
          </w:tcPr>
          <w:p w14:paraId="58650097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</w:tr>
      <w:tr w14:paraId="075D7A0C">
        <w:trPr>
          <w:trHeight w:val="491" w:hRule="atLeast"/>
        </w:trPr>
        <w:tc>
          <w:tcPr>
            <w:tcW w:w="609" w:type="pct"/>
            <w:vAlign w:val="center"/>
          </w:tcPr>
          <w:p w14:paraId="6EEE88B0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94" w:type="pct"/>
            <w:vAlign w:val="center"/>
          </w:tcPr>
          <w:p w14:paraId="716068D2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" w:type="pct"/>
            <w:vAlign w:val="center"/>
          </w:tcPr>
          <w:p w14:paraId="2520857A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80" w:type="pct"/>
            <w:vAlign w:val="center"/>
          </w:tcPr>
          <w:p w14:paraId="1CFDCC82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73" w:type="pct"/>
            <w:vAlign w:val="center"/>
          </w:tcPr>
          <w:p w14:paraId="23270D82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pct"/>
            <w:vAlign w:val="center"/>
          </w:tcPr>
          <w:p w14:paraId="56E01951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4" w:type="pct"/>
            <w:vAlign w:val="center"/>
          </w:tcPr>
          <w:p w14:paraId="2519C3CB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</w:tr>
      <w:tr w14:paraId="0757199E">
        <w:trPr>
          <w:trHeight w:val="501" w:hRule="atLeast"/>
        </w:trPr>
        <w:tc>
          <w:tcPr>
            <w:tcW w:w="609" w:type="pct"/>
            <w:vAlign w:val="center"/>
          </w:tcPr>
          <w:p w14:paraId="47084DD7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94" w:type="pct"/>
            <w:vAlign w:val="center"/>
          </w:tcPr>
          <w:p w14:paraId="5CB3E35E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61" w:type="pct"/>
            <w:vAlign w:val="center"/>
          </w:tcPr>
          <w:p w14:paraId="69E2AE7B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380" w:type="pct"/>
            <w:vAlign w:val="center"/>
          </w:tcPr>
          <w:p w14:paraId="61EB0B07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73" w:type="pct"/>
            <w:vAlign w:val="center"/>
          </w:tcPr>
          <w:p w14:paraId="2C54678F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9" w:type="pct"/>
            <w:vAlign w:val="center"/>
          </w:tcPr>
          <w:p w14:paraId="26921758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264" w:type="pct"/>
            <w:vAlign w:val="center"/>
          </w:tcPr>
          <w:p w14:paraId="5B7C3DEB">
            <w:pPr>
              <w:pStyle w:val="20"/>
              <w:spacing w:line="360" w:lineRule="auto"/>
              <w:jc w:val="center"/>
              <w:rPr>
                <w:b/>
              </w:rPr>
            </w:pPr>
          </w:p>
        </w:tc>
      </w:tr>
    </w:tbl>
    <w:p w14:paraId="4CF72DE9">
      <w:pPr>
        <w:spacing w:before="23" w:line="278" w:lineRule="auto"/>
        <w:ind w:left="1780" w:right="5051" w:hanging="718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宋体"/>
          <w:b/>
        </w:rPr>
        <w:t>备注： 1.请于5月10日前以班级为单位提交报名表及网络评审材料至联系人邮箱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_GB2312">
    <w:altName w:val="方正仿宋_GBK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TJ+ZDXA8j-1">
    <w:altName w:val="苹方-简"/>
    <w:panose1 w:val="020B0604020202020204"/>
    <w:charset w:val="86"/>
    <w:family w:val="auto"/>
    <w:pitch w:val="default"/>
    <w:sig w:usb0="00000000" w:usb1="00000000" w:usb2="00000010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楷体_GB2312">
    <w:altName w:val="汉仪楷体简"/>
    <w:panose1 w:val="020B0604020202020204"/>
    <w:charset w:val="86"/>
    <w:family w:val="modern"/>
    <w:pitch w:val="default"/>
    <w:sig w:usb0="00000000" w:usb1="00000000" w:usb2="00000010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29E0C9"/>
    <w:multiLevelType w:val="singleLevel"/>
    <w:tmpl w:val="4F29E0C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7EB"/>
    <w:rsid w:val="000627EE"/>
    <w:rsid w:val="00102F10"/>
    <w:rsid w:val="00115D0A"/>
    <w:rsid w:val="00133C11"/>
    <w:rsid w:val="001B2CB6"/>
    <w:rsid w:val="00205DD3"/>
    <w:rsid w:val="00222FE1"/>
    <w:rsid w:val="00256D75"/>
    <w:rsid w:val="002F1D79"/>
    <w:rsid w:val="00332573"/>
    <w:rsid w:val="003434A5"/>
    <w:rsid w:val="00372BD5"/>
    <w:rsid w:val="003B5712"/>
    <w:rsid w:val="003D7395"/>
    <w:rsid w:val="00453902"/>
    <w:rsid w:val="00453ECF"/>
    <w:rsid w:val="004620B8"/>
    <w:rsid w:val="004F3859"/>
    <w:rsid w:val="005129D6"/>
    <w:rsid w:val="00525BBC"/>
    <w:rsid w:val="00550C8B"/>
    <w:rsid w:val="00591691"/>
    <w:rsid w:val="00594CAC"/>
    <w:rsid w:val="006228FF"/>
    <w:rsid w:val="00645463"/>
    <w:rsid w:val="006753D0"/>
    <w:rsid w:val="006852B8"/>
    <w:rsid w:val="006A3ABE"/>
    <w:rsid w:val="007C4814"/>
    <w:rsid w:val="007D632C"/>
    <w:rsid w:val="00830745"/>
    <w:rsid w:val="00850F46"/>
    <w:rsid w:val="00852BAF"/>
    <w:rsid w:val="008809FB"/>
    <w:rsid w:val="00881D36"/>
    <w:rsid w:val="008A17EB"/>
    <w:rsid w:val="008A1E5C"/>
    <w:rsid w:val="00902B24"/>
    <w:rsid w:val="0096336F"/>
    <w:rsid w:val="009B297C"/>
    <w:rsid w:val="009C53D7"/>
    <w:rsid w:val="00A35C77"/>
    <w:rsid w:val="00A50F08"/>
    <w:rsid w:val="00A64FE0"/>
    <w:rsid w:val="00A75180"/>
    <w:rsid w:val="00AC3152"/>
    <w:rsid w:val="00B03270"/>
    <w:rsid w:val="00B32AA5"/>
    <w:rsid w:val="00BC4A73"/>
    <w:rsid w:val="00C57E0C"/>
    <w:rsid w:val="00C720AC"/>
    <w:rsid w:val="00CF782F"/>
    <w:rsid w:val="00D12D90"/>
    <w:rsid w:val="00D27740"/>
    <w:rsid w:val="00D40BDC"/>
    <w:rsid w:val="00D71DBE"/>
    <w:rsid w:val="00D7547F"/>
    <w:rsid w:val="00D94048"/>
    <w:rsid w:val="00DF5A79"/>
    <w:rsid w:val="00E246DA"/>
    <w:rsid w:val="00E777C0"/>
    <w:rsid w:val="00E957C1"/>
    <w:rsid w:val="00EE3436"/>
    <w:rsid w:val="00EF4414"/>
    <w:rsid w:val="00EF5675"/>
    <w:rsid w:val="00F07FE6"/>
    <w:rsid w:val="00F2264A"/>
    <w:rsid w:val="00F42079"/>
    <w:rsid w:val="00F72DA6"/>
    <w:rsid w:val="00FE4737"/>
    <w:rsid w:val="00FE56F9"/>
    <w:rsid w:val="194C18C5"/>
    <w:rsid w:val="2BF03EDA"/>
    <w:rsid w:val="3135136E"/>
    <w:rsid w:val="32285F6F"/>
    <w:rsid w:val="5EB81CFC"/>
    <w:rsid w:val="69AD0EF2"/>
    <w:rsid w:val="70ED2B15"/>
    <w:rsid w:val="DA7FA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61"/>
      <w:ind w:left="220"/>
      <w:outlineLvl w:val="1"/>
    </w:pPr>
    <w:rPr>
      <w:rFonts w:ascii="宋体" w:hAnsi="宋体" w:cs="宋体"/>
      <w:b/>
      <w:bCs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semiHidden/>
    <w:unhideWhenUsed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8"/>
      <w:szCs w:val="2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8"/>
    <w:semiHidden/>
    <w:unhideWhenUsed/>
    <w:uiPriority w:val="99"/>
    <w:rPr>
      <w:b/>
      <w:bCs/>
    </w:rPr>
  </w:style>
  <w:style w:type="table" w:styleId="9">
    <w:name w:val="Table Grid"/>
    <w:basedOn w:val="8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FollowedHyperlink"/>
    <w:basedOn w:val="10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2">
    <w:name w:val="Hyperlink"/>
    <w:basedOn w:val="10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3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4">
    <w:name w:val="页眉 字符"/>
    <w:basedOn w:val="10"/>
    <w:link w:val="6"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15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  <w14:ligatures w14:val="none"/>
    </w:rPr>
  </w:style>
  <w:style w:type="character" w:customStyle="1" w:styleId="16">
    <w:name w:val="未处理的提及1"/>
    <w:basedOn w:val="10"/>
    <w:semiHidden/>
    <w:unhideWhenUsed/>
    <w:uiPriority w:val="99"/>
    <w:rPr>
      <w:color w:val="605E5C"/>
      <w:shd w:val="clear" w:color="auto" w:fill="E1DFDD"/>
    </w:rPr>
  </w:style>
  <w:style w:type="character" w:customStyle="1" w:styleId="17">
    <w:name w:val="批注文字 字符"/>
    <w:basedOn w:val="10"/>
    <w:link w:val="3"/>
    <w:semiHidden/>
    <w:uiPriority w:val="99"/>
    <w:rPr>
      <w:rFonts w:ascii="Times New Roman" w:hAnsi="Times New Roman" w:eastAsia="宋体" w:cs="Times New Roman"/>
      <w:szCs w:val="24"/>
      <w14:ligatures w14:val="none"/>
    </w:rPr>
  </w:style>
  <w:style w:type="character" w:customStyle="1" w:styleId="18">
    <w:name w:val="批注主题 字符"/>
    <w:basedOn w:val="17"/>
    <w:link w:val="7"/>
    <w:semiHidden/>
    <w:uiPriority w:val="99"/>
    <w:rPr>
      <w:rFonts w:ascii="Times New Roman" w:hAnsi="Times New Roman" w:eastAsia="宋体" w:cs="Times New Roman"/>
      <w:b/>
      <w:bCs/>
      <w:szCs w:val="24"/>
      <w14:ligatures w14:val="none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paragraph" w:customStyle="1" w:styleId="20">
    <w:name w:val="Table Paragraph"/>
    <w:basedOn w:val="1"/>
    <w:autoRedefine/>
    <w:qFormat/>
    <w:uiPriority w:val="1"/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740</Words>
  <Characters>4222</Characters>
  <Lines>35</Lines>
  <Paragraphs>9</Paragraphs>
  <TotalTime>35</TotalTime>
  <ScaleCrop>false</ScaleCrop>
  <LinksUpToDate>false</LinksUpToDate>
  <CharactersWithSpaces>4953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2025-04-11T21:01:00Z</dcterms:created>
  <dc:creator>王 琪</dc:creator>
  <cp:lastModifiedBy>刘聪</cp:lastModifiedBy>
  <dcterms:modified xsi:type="dcterms:W3CDTF">2026-04-10T08:12:27Z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eyJoZGlkIjoiNzZjY2ZmMmM2ZDE3OTU3MWZiYzhhZjgzOTE2ZTBiZDYiLCJ1c2VySWQiOiI2MDg2NTg0NzMifQ==</vt:lpwstr>
  </property>
  <property fmtid="{D5CDD505-2E9C-101B-9397-08002B2CF9AE}" pid="3" name="KSOProductBuildVer">
    <vt:lpwstr>2052-12.1.24031.24031</vt:lpwstr>
  </property>
  <property fmtid="{D5CDD505-2E9C-101B-9397-08002B2CF9AE}" pid="4" name="ICV">
    <vt:lpwstr>6841CD0DBEFC251C18EFD769B9AA0C4D_43</vt:lpwstr>
  </property>
</Properties>
</file>