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72A1D5">
      <w:pPr>
        <w:pStyle w:val="6"/>
        <w:shd w:val="clear" w:color="auto" w:fill="FFFFFF"/>
        <w:spacing w:before="0" w:beforeAutospacing="0" w:after="0" w:afterAutospacing="0" w:line="560" w:lineRule="exact"/>
        <w:jc w:val="center"/>
        <w:rPr>
          <w:rFonts w:hint="eastAsia" w:ascii="方正小标宋简体" w:eastAsia="方正小标宋简体" w:hAnsiTheme="minorHAnsi" w:cstheme="minorBidi"/>
          <w:b/>
          <w:kern w:val="2"/>
          <w:sz w:val="40"/>
          <w:szCs w:val="22"/>
        </w:rPr>
      </w:pPr>
      <w:r>
        <w:rPr>
          <w:rFonts w:hint="eastAsia" w:ascii="方正小标宋简体" w:eastAsia="方正小标宋简体" w:hAnsiTheme="minorHAnsi" w:cstheme="minorBidi"/>
          <w:b/>
          <w:kern w:val="2"/>
          <w:sz w:val="40"/>
          <w:szCs w:val="22"/>
        </w:rPr>
        <w:t>关于举办2</w:t>
      </w:r>
      <w:r>
        <w:rPr>
          <w:rFonts w:ascii="方正小标宋简体" w:eastAsia="方正小标宋简体" w:hAnsiTheme="minorHAnsi" w:cstheme="minorBidi"/>
          <w:b/>
          <w:kern w:val="2"/>
          <w:sz w:val="40"/>
          <w:szCs w:val="22"/>
        </w:rPr>
        <w:t>02</w:t>
      </w:r>
      <w:r>
        <w:rPr>
          <w:rFonts w:hint="eastAsia" w:ascii="方正小标宋简体" w:eastAsia="方正小标宋简体" w:hAnsiTheme="minorHAnsi" w:cstheme="minorBidi"/>
          <w:b/>
          <w:kern w:val="2"/>
          <w:sz w:val="40"/>
          <w:szCs w:val="22"/>
        </w:rPr>
        <w:t>6年北京师范大学珠海校区</w:t>
      </w:r>
    </w:p>
    <w:p w14:paraId="34B75134">
      <w:pPr>
        <w:pStyle w:val="6"/>
        <w:shd w:val="clear" w:color="auto" w:fill="FFFFFF"/>
        <w:spacing w:before="0" w:beforeAutospacing="0" w:after="0" w:afterAutospacing="0" w:line="560" w:lineRule="exact"/>
        <w:jc w:val="center"/>
        <w:rPr>
          <w:rFonts w:hint="eastAsia" w:ascii="方正小标宋简体" w:eastAsia="方正小标宋简体" w:hAnsiTheme="minorHAnsi" w:cstheme="minorBidi"/>
          <w:b/>
          <w:kern w:val="2"/>
          <w:sz w:val="40"/>
          <w:szCs w:val="22"/>
        </w:rPr>
      </w:pPr>
      <w:r>
        <w:rPr>
          <w:rFonts w:hint="eastAsia" w:ascii="方正小标宋简体" w:eastAsia="方正小标宋简体" w:hAnsiTheme="minorHAnsi" w:cstheme="minorBidi"/>
          <w:b/>
          <w:kern w:val="2"/>
          <w:sz w:val="40"/>
          <w:szCs w:val="22"/>
        </w:rPr>
        <w:t>青年教师教学基本功比赛的通知</w:t>
      </w:r>
    </w:p>
    <w:p w14:paraId="77B31626">
      <w:pPr>
        <w:pStyle w:val="6"/>
        <w:shd w:val="clear" w:color="auto" w:fill="FFFFFF"/>
        <w:spacing w:before="0" w:beforeAutospacing="0" w:after="0" w:afterAutospacing="0" w:line="560" w:lineRule="exact"/>
        <w:jc w:val="center"/>
        <w:rPr>
          <w:rFonts w:hint="eastAsia" w:ascii="方正小标宋简体" w:eastAsia="方正小标宋简体" w:hAnsiTheme="minorHAnsi" w:cstheme="minorBidi"/>
          <w:b/>
          <w:kern w:val="2"/>
          <w:sz w:val="40"/>
          <w:szCs w:val="22"/>
        </w:rPr>
      </w:pPr>
    </w:p>
    <w:p w14:paraId="2C659CFA">
      <w:pPr>
        <w:pStyle w:val="2"/>
        <w:widowControl/>
        <w:shd w:val="clear" w:color="auto" w:fill="FFFFFF"/>
        <w:snapToGrid w:val="0"/>
        <w:spacing w:beforeAutospacing="0" w:afterAutospacing="0" w:line="540" w:lineRule="exact"/>
        <w:rPr>
          <w:rFonts w:ascii="仿宋" w:hAnsi="仿宋" w:eastAsia="仿宋" w:cs="宋体"/>
          <w:b w:val="0"/>
          <w:bCs w:val="0"/>
          <w:kern w:val="0"/>
          <w:sz w:val="28"/>
          <w:szCs w:val="28"/>
        </w:rPr>
      </w:pPr>
      <w:r>
        <w:rPr>
          <w:rFonts w:ascii="仿宋" w:hAnsi="仿宋" w:eastAsia="仿宋" w:cs="宋体"/>
          <w:b w:val="0"/>
          <w:bCs w:val="0"/>
          <w:kern w:val="0"/>
          <w:sz w:val="28"/>
          <w:szCs w:val="28"/>
        </w:rPr>
        <w:t>各相关单位：</w:t>
      </w:r>
    </w:p>
    <w:p w14:paraId="5143EF52">
      <w:pPr>
        <w:pStyle w:val="2"/>
        <w:widowControl/>
        <w:shd w:val="clear" w:color="auto" w:fill="FFFFFF"/>
        <w:snapToGrid w:val="0"/>
        <w:spacing w:beforeAutospacing="0" w:afterAutospacing="0" w:line="540" w:lineRule="exact"/>
        <w:ind w:firstLine="560" w:firstLineChars="200"/>
        <w:jc w:val="both"/>
        <w:rPr>
          <w:rFonts w:hint="eastAsia" w:ascii="仿宋" w:hAnsi="仿宋" w:eastAsia="仿宋" w:cs="宋体"/>
          <w:b w:val="0"/>
          <w:bCs w:val="0"/>
          <w:kern w:val="0"/>
          <w:sz w:val="28"/>
          <w:szCs w:val="28"/>
          <w:lang w:val="en-US" w:eastAsia="zh-CN"/>
        </w:rPr>
      </w:pPr>
      <w:r>
        <w:rPr>
          <w:rFonts w:ascii="仿宋" w:hAnsi="仿宋" w:eastAsia="仿宋"/>
          <w:b w:val="0"/>
          <w:bCs w:val="0"/>
          <w:kern w:val="0"/>
          <w:sz w:val="28"/>
          <w:szCs w:val="28"/>
        </w:rPr>
        <w:t>为弘扬教育家精神，强化教师教育办学特色，提升青年教师的立德树人本领和教育教学能力，</w:t>
      </w:r>
      <w:r>
        <w:rPr>
          <w:rFonts w:ascii="仿宋" w:hAnsi="仿宋" w:eastAsia="仿宋" w:cs="宋体"/>
          <w:b w:val="0"/>
          <w:bCs w:val="0"/>
          <w:kern w:val="0"/>
          <w:sz w:val="28"/>
          <w:szCs w:val="28"/>
        </w:rPr>
        <w:t>北京师范大学珠海校区（以下简称珠海校区）决定开展2026年青年教师教学基本功比赛。现将有关事项通知如下：</w:t>
      </w:r>
      <w:r>
        <w:rPr>
          <w:rFonts w:hint="eastAsia" w:ascii="仿宋" w:hAnsi="仿宋" w:eastAsia="仿宋" w:cs="宋体"/>
          <w:b w:val="0"/>
          <w:bCs w:val="0"/>
          <w:kern w:val="0"/>
          <w:sz w:val="28"/>
          <w:szCs w:val="28"/>
          <w:lang w:val="en-US" w:eastAsia="zh-CN"/>
        </w:rPr>
        <w:t xml:space="preserve"> </w:t>
      </w:r>
      <w:bookmarkStart w:id="0" w:name="_GoBack"/>
      <w:bookmarkEnd w:id="0"/>
    </w:p>
    <w:p w14:paraId="07CA33CA">
      <w:pPr>
        <w:pStyle w:val="2"/>
        <w:widowControl/>
        <w:shd w:val="clear" w:color="auto" w:fill="FFFFFF"/>
        <w:snapToGrid w:val="0"/>
        <w:spacing w:before="156" w:beforeLines="50" w:beforeAutospacing="0" w:afterAutospacing="0" w:line="540" w:lineRule="exact"/>
        <w:ind w:firstLine="602" w:firstLineChars="200"/>
        <w:jc w:val="both"/>
        <w:rPr>
          <w:rFonts w:ascii="仿宋" w:hAnsi="仿宋" w:eastAsia="仿宋" w:cs="宋体"/>
          <w:bCs w:val="0"/>
          <w:kern w:val="0"/>
          <w:sz w:val="30"/>
          <w:szCs w:val="30"/>
        </w:rPr>
      </w:pPr>
      <w:r>
        <w:rPr>
          <w:rFonts w:ascii="仿宋" w:hAnsi="仿宋" w:eastAsia="仿宋" w:cs="宋体"/>
          <w:bCs w:val="0"/>
          <w:kern w:val="0"/>
          <w:sz w:val="30"/>
          <w:szCs w:val="30"/>
        </w:rPr>
        <w:t>一、比赛安排</w:t>
      </w:r>
    </w:p>
    <w:p w14:paraId="36FC6225">
      <w:pPr>
        <w:pStyle w:val="2"/>
        <w:widowControl/>
        <w:shd w:val="clear" w:color="auto" w:fill="FFFFFF"/>
        <w:snapToGrid w:val="0"/>
        <w:spacing w:beforeAutospacing="0" w:afterAutospacing="0" w:line="540" w:lineRule="exact"/>
        <w:ind w:firstLine="562" w:firstLineChars="200"/>
        <w:jc w:val="both"/>
        <w:rPr>
          <w:rFonts w:ascii="仿宋" w:hAnsi="仿宋" w:eastAsia="仿宋" w:cs="宋体"/>
          <w:b w:val="0"/>
          <w:bCs w:val="0"/>
          <w:kern w:val="0"/>
          <w:sz w:val="28"/>
          <w:szCs w:val="28"/>
        </w:rPr>
      </w:pPr>
      <w:r>
        <w:rPr>
          <w:rFonts w:ascii="仿宋" w:hAnsi="仿宋" w:eastAsia="仿宋" w:cs="宋体"/>
          <w:kern w:val="0"/>
          <w:sz w:val="28"/>
          <w:szCs w:val="28"/>
        </w:rPr>
        <w:t>1.比赛时间：</w:t>
      </w:r>
      <w:r>
        <w:rPr>
          <w:rFonts w:ascii="仿宋" w:hAnsi="仿宋" w:eastAsia="仿宋" w:cs="宋体"/>
          <w:b w:val="0"/>
          <w:bCs w:val="0"/>
          <w:kern w:val="0"/>
          <w:sz w:val="28"/>
          <w:szCs w:val="28"/>
        </w:rPr>
        <w:t>2026年5月下旬（拟定）。</w:t>
      </w:r>
    </w:p>
    <w:p w14:paraId="71CFF917">
      <w:pPr>
        <w:pStyle w:val="2"/>
        <w:widowControl/>
        <w:shd w:val="clear" w:color="auto" w:fill="FFFFFF"/>
        <w:snapToGrid w:val="0"/>
        <w:spacing w:beforeAutospacing="0" w:afterAutospacing="0" w:line="540" w:lineRule="exact"/>
        <w:ind w:firstLine="562" w:firstLineChars="200"/>
        <w:jc w:val="both"/>
        <w:rPr>
          <w:rFonts w:ascii="仿宋" w:hAnsi="仿宋" w:eastAsia="仿宋" w:cs="宋体"/>
          <w:b w:val="0"/>
          <w:bCs w:val="0"/>
          <w:kern w:val="0"/>
          <w:sz w:val="28"/>
          <w:szCs w:val="28"/>
        </w:rPr>
      </w:pPr>
      <w:r>
        <w:rPr>
          <w:rFonts w:ascii="仿宋" w:hAnsi="仿宋" w:eastAsia="仿宋" w:cs="宋体"/>
          <w:kern w:val="0"/>
          <w:sz w:val="28"/>
          <w:szCs w:val="28"/>
        </w:rPr>
        <w:t>比赛地点：</w:t>
      </w:r>
      <w:r>
        <w:rPr>
          <w:rFonts w:ascii="仿宋" w:hAnsi="仿宋" w:eastAsia="仿宋" w:cs="宋体"/>
          <w:b w:val="0"/>
          <w:bCs w:val="0"/>
          <w:kern w:val="0"/>
          <w:sz w:val="28"/>
          <w:szCs w:val="28"/>
        </w:rPr>
        <w:t>珠海校区（具体安排另行通知）。</w:t>
      </w:r>
    </w:p>
    <w:p w14:paraId="3A6234A8">
      <w:pPr>
        <w:pStyle w:val="2"/>
        <w:widowControl/>
        <w:shd w:val="clear" w:color="auto" w:fill="FFFFFF"/>
        <w:snapToGrid w:val="0"/>
        <w:spacing w:beforeAutospacing="0" w:afterAutospacing="0" w:line="540" w:lineRule="exact"/>
        <w:ind w:firstLine="562" w:firstLineChars="200"/>
        <w:jc w:val="both"/>
        <w:rPr>
          <w:rFonts w:ascii="仿宋" w:hAnsi="仿宋" w:eastAsia="仿宋" w:cs="宋体"/>
          <w:b w:val="0"/>
          <w:bCs w:val="0"/>
          <w:kern w:val="0"/>
          <w:sz w:val="28"/>
          <w:szCs w:val="28"/>
        </w:rPr>
      </w:pPr>
      <w:r>
        <w:rPr>
          <w:rFonts w:ascii="仿宋" w:hAnsi="仿宋" w:eastAsia="仿宋" w:cs="宋体"/>
          <w:kern w:val="0"/>
          <w:sz w:val="28"/>
          <w:szCs w:val="28"/>
        </w:rPr>
        <w:t>2.比赛组别：</w:t>
      </w:r>
      <w:r>
        <w:rPr>
          <w:rFonts w:ascii="仿宋" w:hAnsi="仿宋" w:eastAsia="仿宋" w:cs="宋体"/>
          <w:b w:val="0"/>
          <w:bCs w:val="0"/>
          <w:kern w:val="0"/>
          <w:sz w:val="28"/>
          <w:szCs w:val="28"/>
        </w:rPr>
        <w:t>本届比赛设立五个组别，分别为：</w:t>
      </w:r>
    </w:p>
    <w:p w14:paraId="7B8AC128">
      <w:pPr>
        <w:pStyle w:val="2"/>
        <w:widowControl/>
        <w:shd w:val="clear" w:color="auto" w:fill="FFFFFF"/>
        <w:snapToGrid w:val="0"/>
        <w:spacing w:beforeAutospacing="0" w:afterAutospacing="0" w:line="540" w:lineRule="exact"/>
        <w:ind w:firstLine="562" w:firstLineChars="200"/>
        <w:jc w:val="both"/>
        <w:rPr>
          <w:rFonts w:ascii="仿宋" w:hAnsi="仿宋" w:eastAsia="仿宋" w:cs="宋体"/>
          <w:b w:val="0"/>
          <w:bCs w:val="0"/>
          <w:kern w:val="0"/>
          <w:sz w:val="28"/>
          <w:szCs w:val="28"/>
        </w:rPr>
      </w:pPr>
      <w:r>
        <w:rPr>
          <w:rFonts w:ascii="仿宋" w:hAnsi="仿宋" w:eastAsia="仿宋" w:cs="宋体"/>
          <w:kern w:val="0"/>
          <w:sz w:val="28"/>
          <w:szCs w:val="28"/>
        </w:rPr>
        <w:t>（1）本科生教学人文组</w:t>
      </w:r>
      <w:r>
        <w:rPr>
          <w:rFonts w:ascii="仿宋" w:hAnsi="仿宋" w:eastAsia="仿宋" w:cs="宋体"/>
          <w:b w:val="0"/>
          <w:bCs w:val="0"/>
          <w:kern w:val="0"/>
          <w:sz w:val="28"/>
          <w:szCs w:val="28"/>
        </w:rPr>
        <w:t>，包含学科门类：01哲学，05文学，06历史学，13艺术学。</w:t>
      </w:r>
    </w:p>
    <w:p w14:paraId="63F49528">
      <w:pPr>
        <w:pStyle w:val="2"/>
        <w:widowControl/>
        <w:shd w:val="clear" w:color="auto" w:fill="FFFFFF"/>
        <w:snapToGrid w:val="0"/>
        <w:spacing w:beforeAutospacing="0" w:afterAutospacing="0" w:line="540" w:lineRule="exact"/>
        <w:ind w:firstLine="562" w:firstLineChars="200"/>
        <w:jc w:val="both"/>
        <w:rPr>
          <w:rFonts w:ascii="仿宋" w:hAnsi="仿宋" w:eastAsia="仿宋" w:cs="宋体"/>
          <w:b w:val="0"/>
          <w:bCs w:val="0"/>
          <w:kern w:val="0"/>
          <w:sz w:val="28"/>
          <w:szCs w:val="28"/>
        </w:rPr>
      </w:pPr>
      <w:r>
        <w:rPr>
          <w:rFonts w:ascii="仿宋" w:hAnsi="仿宋" w:eastAsia="仿宋" w:cs="宋体"/>
          <w:kern w:val="0"/>
          <w:sz w:val="28"/>
          <w:szCs w:val="28"/>
        </w:rPr>
        <w:t>（2）本科生教学社科组</w:t>
      </w:r>
      <w:r>
        <w:rPr>
          <w:rFonts w:ascii="仿宋" w:hAnsi="仿宋" w:eastAsia="仿宋" w:cs="宋体"/>
          <w:b w:val="0"/>
          <w:bCs w:val="0"/>
          <w:kern w:val="0"/>
          <w:sz w:val="28"/>
          <w:szCs w:val="28"/>
        </w:rPr>
        <w:t>，包含学科门类：02经济学，03法学，04教育学，12管理学和010101马克思主义哲学。</w:t>
      </w:r>
    </w:p>
    <w:p w14:paraId="6F13315B">
      <w:pPr>
        <w:ind w:firstLine="562" w:firstLineChars="200"/>
        <w:rPr>
          <w:rFonts w:hint="eastAsia"/>
        </w:rPr>
      </w:pPr>
      <w:r>
        <w:rPr>
          <w:rFonts w:hint="eastAsia" w:ascii="仿宋" w:hAnsi="仿宋" w:eastAsia="仿宋" w:cs="宋体"/>
          <w:b/>
          <w:bCs/>
          <w:kern w:val="0"/>
          <w:sz w:val="28"/>
          <w:szCs w:val="28"/>
        </w:rPr>
        <w:t>（3）本科生教学理科类</w:t>
      </w:r>
      <w:r>
        <w:rPr>
          <w:rFonts w:hint="eastAsia" w:ascii="仿宋" w:hAnsi="仿宋" w:eastAsia="仿宋" w:cs="宋体"/>
          <w:kern w:val="0"/>
          <w:sz w:val="28"/>
          <w:szCs w:val="28"/>
        </w:rPr>
        <w:t>，包含学科门类：07理学。</w:t>
      </w:r>
    </w:p>
    <w:p w14:paraId="1CFAF57F">
      <w:pPr>
        <w:pStyle w:val="2"/>
        <w:widowControl/>
        <w:shd w:val="clear" w:color="auto" w:fill="FFFFFF"/>
        <w:snapToGrid w:val="0"/>
        <w:spacing w:beforeAutospacing="0" w:afterAutospacing="0" w:line="540" w:lineRule="exact"/>
        <w:ind w:firstLine="562" w:firstLineChars="200"/>
        <w:jc w:val="both"/>
        <w:rPr>
          <w:rFonts w:ascii="仿宋" w:hAnsi="仿宋" w:eastAsia="仿宋" w:cs="宋体"/>
          <w:b w:val="0"/>
          <w:bCs w:val="0"/>
          <w:kern w:val="0"/>
          <w:sz w:val="28"/>
          <w:szCs w:val="28"/>
        </w:rPr>
      </w:pPr>
      <w:r>
        <w:rPr>
          <w:rFonts w:ascii="仿宋" w:hAnsi="仿宋" w:eastAsia="仿宋" w:cs="宋体"/>
          <w:kern w:val="0"/>
          <w:sz w:val="28"/>
          <w:szCs w:val="28"/>
        </w:rPr>
        <w:t>（4）研究生教学文科组</w:t>
      </w:r>
      <w:r>
        <w:rPr>
          <w:rFonts w:ascii="仿宋" w:hAnsi="仿宋" w:eastAsia="仿宋" w:cs="宋体"/>
          <w:b w:val="0"/>
          <w:bCs w:val="0"/>
          <w:kern w:val="0"/>
          <w:sz w:val="28"/>
          <w:szCs w:val="28"/>
        </w:rPr>
        <w:t>，包含研究生教学的人文类和社科类。</w:t>
      </w:r>
    </w:p>
    <w:p w14:paraId="14D4DB30">
      <w:pPr>
        <w:pStyle w:val="2"/>
        <w:widowControl/>
        <w:shd w:val="clear" w:color="auto" w:fill="FFFFFF"/>
        <w:snapToGrid w:val="0"/>
        <w:spacing w:beforeAutospacing="0" w:afterAutospacing="0" w:line="540" w:lineRule="exact"/>
        <w:ind w:firstLine="562" w:firstLineChars="200"/>
        <w:jc w:val="both"/>
        <w:rPr>
          <w:rFonts w:ascii="仿宋" w:hAnsi="仿宋" w:eastAsia="仿宋" w:cs="宋体"/>
          <w:b w:val="0"/>
          <w:bCs w:val="0"/>
          <w:kern w:val="0"/>
          <w:sz w:val="28"/>
          <w:szCs w:val="28"/>
        </w:rPr>
      </w:pPr>
      <w:r>
        <w:rPr>
          <w:rFonts w:ascii="仿宋" w:hAnsi="仿宋" w:eastAsia="仿宋" w:cs="宋体"/>
          <w:kern w:val="0"/>
          <w:sz w:val="28"/>
          <w:szCs w:val="28"/>
        </w:rPr>
        <w:t>（5）研究生教学理科组</w:t>
      </w:r>
      <w:r>
        <w:rPr>
          <w:rFonts w:ascii="仿宋" w:hAnsi="仿宋" w:eastAsia="仿宋" w:cs="宋体"/>
          <w:b w:val="0"/>
          <w:bCs w:val="0"/>
          <w:kern w:val="0"/>
          <w:sz w:val="28"/>
          <w:szCs w:val="28"/>
        </w:rPr>
        <w:t>，包含学科门类：07理学。</w:t>
      </w:r>
    </w:p>
    <w:p w14:paraId="77036347">
      <w:pPr>
        <w:pStyle w:val="2"/>
        <w:widowControl/>
        <w:shd w:val="clear" w:color="auto" w:fill="FFFFFF"/>
        <w:snapToGrid w:val="0"/>
        <w:spacing w:beforeAutospacing="0" w:afterAutospacing="0" w:line="540" w:lineRule="exact"/>
        <w:ind w:firstLine="560" w:firstLineChars="200"/>
        <w:jc w:val="both"/>
        <w:rPr>
          <w:rFonts w:ascii="仿宋" w:hAnsi="仿宋" w:eastAsia="仿宋" w:cs="宋体"/>
          <w:kern w:val="0"/>
          <w:sz w:val="28"/>
          <w:szCs w:val="28"/>
        </w:rPr>
      </w:pPr>
      <w:r>
        <w:rPr>
          <w:rFonts w:ascii="仿宋" w:hAnsi="仿宋" w:eastAsia="仿宋" w:cs="宋体"/>
          <w:b w:val="0"/>
          <w:bCs w:val="0"/>
          <w:kern w:val="0"/>
          <w:sz w:val="28"/>
          <w:szCs w:val="28"/>
        </w:rPr>
        <w:t>其它系列的教师按学科内容参加相应组别比赛。</w:t>
      </w:r>
      <w:r>
        <w:rPr>
          <w:rFonts w:ascii="仿宋" w:hAnsi="仿宋" w:eastAsia="仿宋"/>
          <w:sz w:val="28"/>
          <w:szCs w:val="28"/>
        </w:rPr>
        <w:t>视报名情况合并比赛学科组别</w:t>
      </w:r>
      <w:r>
        <w:rPr>
          <w:rFonts w:ascii="仿宋" w:hAnsi="仿宋" w:eastAsia="仿宋" w:cs="宋体"/>
          <w:kern w:val="0"/>
          <w:sz w:val="28"/>
          <w:szCs w:val="28"/>
        </w:rPr>
        <w:t>。</w:t>
      </w:r>
    </w:p>
    <w:p w14:paraId="31BBDDD0">
      <w:pPr>
        <w:pStyle w:val="2"/>
        <w:widowControl/>
        <w:shd w:val="clear" w:color="auto" w:fill="FFFFFF"/>
        <w:snapToGrid w:val="0"/>
        <w:spacing w:before="156" w:beforeLines="50" w:beforeAutospacing="0" w:afterAutospacing="0" w:line="540" w:lineRule="exact"/>
        <w:ind w:firstLine="602" w:firstLineChars="200"/>
        <w:jc w:val="both"/>
        <w:rPr>
          <w:rFonts w:ascii="仿宋" w:hAnsi="仿宋" w:eastAsia="仿宋" w:cs="宋体"/>
          <w:bCs w:val="0"/>
          <w:kern w:val="0"/>
          <w:sz w:val="30"/>
          <w:szCs w:val="30"/>
        </w:rPr>
      </w:pPr>
      <w:r>
        <w:rPr>
          <w:rFonts w:ascii="仿宋" w:hAnsi="仿宋" w:eastAsia="仿宋" w:cs="宋体"/>
          <w:bCs w:val="0"/>
          <w:kern w:val="0"/>
          <w:sz w:val="30"/>
          <w:szCs w:val="30"/>
        </w:rPr>
        <w:t>二、参赛人员资格</w:t>
      </w:r>
    </w:p>
    <w:p w14:paraId="3AC3D9A8">
      <w:pPr>
        <w:pStyle w:val="2"/>
        <w:widowControl/>
        <w:shd w:val="clear" w:color="auto" w:fill="FFFFFF"/>
        <w:snapToGrid w:val="0"/>
        <w:spacing w:beforeAutospacing="0" w:afterAutospacing="0" w:line="540" w:lineRule="exact"/>
        <w:ind w:firstLine="560" w:firstLineChars="200"/>
        <w:jc w:val="both"/>
        <w:rPr>
          <w:rFonts w:ascii="仿宋" w:hAnsi="仿宋" w:eastAsia="仿宋"/>
          <w:b w:val="0"/>
          <w:bCs w:val="0"/>
          <w:kern w:val="0"/>
          <w:sz w:val="28"/>
          <w:szCs w:val="28"/>
        </w:rPr>
      </w:pPr>
      <w:r>
        <w:rPr>
          <w:rFonts w:ascii="仿宋" w:hAnsi="仿宋" w:eastAsia="仿宋"/>
          <w:b w:val="0"/>
          <w:bCs w:val="0"/>
          <w:kern w:val="0"/>
          <w:sz w:val="28"/>
          <w:szCs w:val="28"/>
        </w:rPr>
        <w:t>1987年1月1日（含）后出生的珠海校区在职教师、且为工会会员；经本单位青年教师教学基本功比赛选拔；无违规违纪、违反师德师风问题。</w:t>
      </w:r>
    </w:p>
    <w:p w14:paraId="087911F6">
      <w:pPr>
        <w:pStyle w:val="2"/>
        <w:widowControl/>
        <w:shd w:val="clear" w:color="auto" w:fill="FFFFFF"/>
        <w:snapToGrid w:val="0"/>
        <w:spacing w:before="156" w:beforeLines="50" w:beforeAutospacing="0" w:afterAutospacing="0" w:line="540" w:lineRule="exact"/>
        <w:ind w:firstLine="602" w:firstLineChars="200"/>
        <w:jc w:val="both"/>
        <w:rPr>
          <w:rFonts w:ascii="仿宋" w:hAnsi="仿宋" w:eastAsia="仿宋" w:cs="宋体"/>
          <w:bCs w:val="0"/>
          <w:kern w:val="0"/>
          <w:sz w:val="30"/>
          <w:szCs w:val="30"/>
        </w:rPr>
      </w:pPr>
      <w:r>
        <w:rPr>
          <w:rFonts w:ascii="仿宋" w:hAnsi="仿宋" w:eastAsia="仿宋" w:cs="宋体"/>
          <w:bCs w:val="0"/>
          <w:kern w:val="0"/>
          <w:sz w:val="30"/>
          <w:szCs w:val="30"/>
        </w:rPr>
        <w:t>三、比赛办法</w:t>
      </w:r>
    </w:p>
    <w:p w14:paraId="27B2B7ED">
      <w:pPr>
        <w:pStyle w:val="6"/>
        <w:shd w:val="clear" w:color="auto" w:fill="FFFFFF"/>
        <w:snapToGrid w:val="0"/>
        <w:spacing w:before="0" w:beforeAutospacing="0" w:after="0" w:afterAutospacing="0" w:line="500" w:lineRule="exact"/>
        <w:ind w:firstLine="549"/>
        <w:jc w:val="both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以“上好一门课”为赛事理念，评价环节由</w:t>
      </w:r>
      <w:r>
        <w:rPr>
          <w:rFonts w:hint="eastAsia" w:ascii="仿宋" w:hAnsi="仿宋" w:eastAsia="仿宋"/>
          <w:b/>
          <w:bCs/>
          <w:sz w:val="28"/>
          <w:szCs w:val="28"/>
        </w:rPr>
        <w:t>教学设计、现场展示和教学反思</w:t>
      </w:r>
      <w:r>
        <w:rPr>
          <w:rFonts w:hint="eastAsia" w:ascii="仿宋" w:hAnsi="仿宋" w:eastAsia="仿宋"/>
          <w:sz w:val="28"/>
          <w:szCs w:val="28"/>
        </w:rPr>
        <w:t>三部分组成，三部分权重分别为</w:t>
      </w:r>
      <w:r>
        <w:rPr>
          <w:rFonts w:ascii="仿宋" w:hAnsi="仿宋" w:eastAsia="仿宋"/>
          <w:sz w:val="28"/>
          <w:szCs w:val="28"/>
        </w:rPr>
        <w:t>30分、65分、5分。</w:t>
      </w:r>
    </w:p>
    <w:p w14:paraId="0E46C35C">
      <w:pPr>
        <w:pStyle w:val="16"/>
        <w:snapToGrid w:val="0"/>
        <w:spacing w:line="500" w:lineRule="exact"/>
        <w:ind w:firstLine="562" w:firstLineChars="200"/>
        <w:rPr>
          <w:rFonts w:hint="eastAsia" w:ascii="仿宋" w:hAnsi="仿宋" w:eastAsia="仿宋" w:cs="宋体"/>
          <w:b/>
          <w:bCs/>
          <w:kern w:val="0"/>
          <w:sz w:val="28"/>
          <w:szCs w:val="28"/>
        </w:rPr>
      </w:pPr>
      <w:r>
        <w:rPr>
          <w:rFonts w:hint="eastAsia" w:ascii="仿宋" w:hAnsi="仿宋" w:eastAsia="仿宋" w:cs="宋体"/>
          <w:b/>
          <w:bCs/>
          <w:kern w:val="0"/>
          <w:sz w:val="28"/>
          <w:szCs w:val="28"/>
        </w:rPr>
        <w:t>1</w:t>
      </w:r>
      <w:r>
        <w:rPr>
          <w:rFonts w:ascii="仿宋" w:hAnsi="仿宋" w:eastAsia="仿宋" w:cs="宋体"/>
          <w:b/>
          <w:bCs/>
          <w:kern w:val="0"/>
          <w:sz w:val="28"/>
          <w:szCs w:val="28"/>
        </w:rPr>
        <w:t>.</w:t>
      </w:r>
      <w:r>
        <w:rPr>
          <w:rFonts w:hint="eastAsia" w:ascii="仿宋" w:hAnsi="仿宋" w:eastAsia="仿宋" w:cs="宋体"/>
          <w:b/>
          <w:bCs/>
          <w:kern w:val="0"/>
          <w:sz w:val="28"/>
          <w:szCs w:val="28"/>
        </w:rPr>
        <w:t>教学设计</w:t>
      </w:r>
    </w:p>
    <w:p w14:paraId="4BC1661B">
      <w:pPr>
        <w:pStyle w:val="16"/>
        <w:snapToGrid w:val="0"/>
        <w:spacing w:line="500" w:lineRule="exact"/>
        <w:ind w:firstLine="560" w:firstLineChars="200"/>
        <w:rPr>
          <w:rFonts w:hint="eastAsia" w:ascii="仿宋" w:hAnsi="仿宋" w:eastAsia="仿宋" w:cs="宋体"/>
          <w:kern w:val="0"/>
          <w:sz w:val="28"/>
          <w:szCs w:val="28"/>
        </w:rPr>
      </w:pPr>
      <w:r>
        <w:rPr>
          <w:rFonts w:hint="eastAsia" w:ascii="仿宋" w:hAnsi="仿宋" w:eastAsia="仿宋" w:cs="宋体"/>
          <w:kern w:val="0"/>
          <w:sz w:val="28"/>
          <w:szCs w:val="28"/>
        </w:rPr>
        <w:t>教学设计是指以1个课时为基本单位，对教学活动的设想与安排。基本要素有：课程名称、授课题目、教学目的、教学思想、教学分析（内容、重难点）、教学方法和策略以及教学安排等。选手需提交参赛课程的教学大纲和该门课程</w:t>
      </w:r>
      <w:r>
        <w:rPr>
          <w:rFonts w:ascii="仿宋" w:hAnsi="仿宋" w:eastAsia="仿宋" w:cs="宋体"/>
          <w:kern w:val="0"/>
          <w:sz w:val="28"/>
          <w:szCs w:val="28"/>
        </w:rPr>
        <w:t>1</w:t>
      </w:r>
      <w:r>
        <w:rPr>
          <w:rFonts w:hint="eastAsia" w:ascii="仿宋" w:hAnsi="仿宋" w:eastAsia="仿宋" w:cs="宋体"/>
          <w:kern w:val="0"/>
          <w:sz w:val="28"/>
          <w:szCs w:val="28"/>
        </w:rPr>
        <w:t>个课时的具体教学设计方案。主要包括课程名称、课时数、学情分析、教学目标、课程资源、教学内容与过程、教学评价、预习任务与课后作业等。</w:t>
      </w:r>
    </w:p>
    <w:p w14:paraId="5576F0CD">
      <w:pPr>
        <w:pStyle w:val="16"/>
        <w:snapToGrid w:val="0"/>
        <w:spacing w:line="500" w:lineRule="exact"/>
        <w:ind w:firstLine="562" w:firstLineChars="200"/>
        <w:rPr>
          <w:rFonts w:hint="eastAsia" w:ascii="仿宋" w:hAnsi="仿宋" w:eastAsia="仿宋" w:cs="宋体"/>
          <w:b/>
          <w:bCs/>
          <w:kern w:val="0"/>
          <w:sz w:val="28"/>
          <w:szCs w:val="28"/>
        </w:rPr>
      </w:pPr>
      <w:r>
        <w:rPr>
          <w:rFonts w:hint="eastAsia" w:ascii="仿宋" w:hAnsi="仿宋" w:eastAsia="仿宋" w:cs="宋体"/>
          <w:b/>
          <w:bCs/>
          <w:kern w:val="0"/>
          <w:sz w:val="28"/>
          <w:szCs w:val="28"/>
        </w:rPr>
        <w:t>2</w:t>
      </w:r>
      <w:r>
        <w:rPr>
          <w:rFonts w:ascii="仿宋" w:hAnsi="仿宋" w:eastAsia="仿宋" w:cs="宋体"/>
          <w:b/>
          <w:bCs/>
          <w:kern w:val="0"/>
          <w:sz w:val="28"/>
          <w:szCs w:val="28"/>
        </w:rPr>
        <w:t>.</w:t>
      </w:r>
      <w:r>
        <w:rPr>
          <w:rFonts w:hint="eastAsia" w:ascii="仿宋" w:hAnsi="仿宋" w:eastAsia="仿宋" w:cs="宋体"/>
          <w:b/>
          <w:bCs/>
          <w:kern w:val="0"/>
          <w:sz w:val="28"/>
          <w:szCs w:val="28"/>
        </w:rPr>
        <w:t>教学展示</w:t>
      </w:r>
    </w:p>
    <w:p w14:paraId="4F00BDE4">
      <w:pPr>
        <w:pStyle w:val="16"/>
        <w:snapToGrid w:val="0"/>
        <w:spacing w:line="500" w:lineRule="exact"/>
        <w:ind w:firstLine="560" w:firstLineChars="200"/>
        <w:rPr>
          <w:rFonts w:hint="eastAsia" w:ascii="仿宋" w:hAnsi="仿宋" w:eastAsia="仿宋" w:cs="宋体"/>
          <w:kern w:val="0"/>
          <w:sz w:val="28"/>
          <w:szCs w:val="28"/>
        </w:rPr>
      </w:pPr>
      <w:r>
        <w:rPr>
          <w:rFonts w:hint="eastAsia" w:ascii="仿宋" w:hAnsi="仿宋" w:eastAsia="仿宋" w:cs="宋体"/>
          <w:kern w:val="0"/>
          <w:sz w:val="28"/>
          <w:szCs w:val="28"/>
        </w:rPr>
        <w:t>实际课堂教学展示规定时间为20分钟，用普通话授课，现场提供电脑投影设备（屏幕比例1</w:t>
      </w:r>
      <w:r>
        <w:rPr>
          <w:rFonts w:ascii="仿宋" w:hAnsi="仿宋" w:eastAsia="仿宋" w:cs="宋体"/>
          <w:kern w:val="0"/>
          <w:sz w:val="28"/>
          <w:szCs w:val="28"/>
        </w:rPr>
        <w:t>6</w:t>
      </w:r>
      <w:r>
        <w:rPr>
          <w:rFonts w:hint="eastAsia" w:ascii="仿宋" w:hAnsi="仿宋" w:eastAsia="仿宋" w:cs="宋体"/>
          <w:kern w:val="0"/>
          <w:sz w:val="28"/>
          <w:szCs w:val="28"/>
        </w:rPr>
        <w:t>:</w:t>
      </w:r>
      <w:r>
        <w:rPr>
          <w:rFonts w:ascii="仿宋" w:hAnsi="仿宋" w:eastAsia="仿宋" w:cs="宋体"/>
          <w:kern w:val="0"/>
          <w:sz w:val="28"/>
          <w:szCs w:val="28"/>
        </w:rPr>
        <w:t>9</w:t>
      </w:r>
      <w:r>
        <w:rPr>
          <w:rFonts w:hint="eastAsia" w:ascii="仿宋" w:hAnsi="仿宋" w:eastAsia="仿宋" w:cs="宋体"/>
          <w:kern w:val="0"/>
          <w:sz w:val="28"/>
          <w:szCs w:val="28"/>
        </w:rPr>
        <w:t>）、黑板粉笔、翻页器激光笔等。根据参赛课程需要，选手可携带教学模型、挂图等教具。比赛现场不得向评委发放文字材料。</w:t>
      </w:r>
    </w:p>
    <w:p w14:paraId="6A81B05D">
      <w:pPr>
        <w:pStyle w:val="16"/>
        <w:snapToGrid w:val="0"/>
        <w:spacing w:line="500" w:lineRule="exact"/>
        <w:ind w:firstLine="562" w:firstLineChars="200"/>
        <w:rPr>
          <w:rFonts w:hint="eastAsia" w:ascii="仿宋" w:hAnsi="仿宋" w:eastAsia="仿宋" w:cs="宋体"/>
          <w:b/>
          <w:bCs/>
          <w:kern w:val="0"/>
          <w:sz w:val="28"/>
          <w:szCs w:val="28"/>
        </w:rPr>
      </w:pPr>
      <w:r>
        <w:rPr>
          <w:rFonts w:hint="eastAsia" w:ascii="仿宋" w:hAnsi="仿宋" w:eastAsia="仿宋" w:cs="宋体"/>
          <w:b/>
          <w:bCs/>
          <w:kern w:val="0"/>
          <w:sz w:val="28"/>
          <w:szCs w:val="28"/>
        </w:rPr>
        <w:t>3</w:t>
      </w:r>
      <w:r>
        <w:rPr>
          <w:rFonts w:ascii="仿宋" w:hAnsi="仿宋" w:eastAsia="仿宋" w:cs="宋体"/>
          <w:b/>
          <w:bCs/>
          <w:kern w:val="0"/>
          <w:sz w:val="28"/>
          <w:szCs w:val="28"/>
        </w:rPr>
        <w:t>.</w:t>
      </w:r>
      <w:r>
        <w:rPr>
          <w:rFonts w:hint="eastAsia" w:ascii="仿宋" w:hAnsi="仿宋" w:eastAsia="仿宋" w:cs="宋体"/>
          <w:b/>
          <w:bCs/>
          <w:kern w:val="0"/>
          <w:sz w:val="28"/>
          <w:szCs w:val="28"/>
        </w:rPr>
        <w:t>教学反思</w:t>
      </w:r>
    </w:p>
    <w:p w14:paraId="0C57C624">
      <w:pPr>
        <w:pStyle w:val="16"/>
        <w:snapToGrid w:val="0"/>
        <w:spacing w:line="500" w:lineRule="exact"/>
        <w:ind w:firstLine="560" w:firstLineChars="200"/>
        <w:rPr>
          <w:rFonts w:hint="eastAsia" w:ascii="仿宋" w:hAnsi="仿宋" w:eastAsia="仿宋" w:cs="宋体"/>
          <w:kern w:val="0"/>
          <w:sz w:val="28"/>
          <w:szCs w:val="28"/>
        </w:rPr>
      </w:pPr>
      <w:r>
        <w:rPr>
          <w:rFonts w:hint="eastAsia" w:ascii="仿宋" w:hAnsi="仿宋" w:eastAsia="仿宋" w:cs="宋体"/>
          <w:kern w:val="0"/>
          <w:sz w:val="28"/>
          <w:szCs w:val="28"/>
        </w:rPr>
        <w:t>参赛选手结束教学展示环节后，进入指定教室，结合本节段课堂教学实际，从教学理念、教学方法和教学过程三方面着手，在20分钟内完成对本节段的教学反思材料（500字以内）。要求思路清晰、观点明确、联系实际，做到有感而发。撰写教学反思时不允许携带任何书面或电子等形式的资料。</w:t>
      </w:r>
    </w:p>
    <w:p w14:paraId="1E590B34">
      <w:pPr>
        <w:pStyle w:val="6"/>
        <w:shd w:val="clear" w:color="auto" w:fill="FFFFFF"/>
        <w:snapToGrid w:val="0"/>
        <w:spacing w:before="0" w:beforeAutospacing="0" w:after="0" w:afterAutospacing="0" w:line="500" w:lineRule="exact"/>
        <w:ind w:firstLine="549"/>
        <w:rPr>
          <w:rFonts w:hint="eastAsia" w:ascii="仿宋" w:hAnsi="仿宋" w:eastAsia="仿宋"/>
          <w:b/>
          <w:bCs/>
          <w:sz w:val="28"/>
          <w:szCs w:val="28"/>
        </w:rPr>
      </w:pPr>
      <w:r>
        <w:rPr>
          <w:rFonts w:hint="eastAsia" w:ascii="仿宋" w:hAnsi="仿宋" w:eastAsia="仿宋"/>
          <w:b/>
          <w:bCs/>
          <w:sz w:val="28"/>
          <w:szCs w:val="28"/>
        </w:rPr>
        <w:t>4</w:t>
      </w:r>
      <w:r>
        <w:rPr>
          <w:rFonts w:ascii="仿宋" w:hAnsi="仿宋" w:eastAsia="仿宋"/>
          <w:b/>
          <w:bCs/>
          <w:sz w:val="28"/>
          <w:szCs w:val="28"/>
        </w:rPr>
        <w:t>.</w:t>
      </w:r>
      <w:r>
        <w:rPr>
          <w:rFonts w:hint="eastAsia" w:ascii="仿宋" w:hAnsi="仿宋" w:eastAsia="仿宋"/>
          <w:b/>
          <w:bCs/>
          <w:sz w:val="28"/>
          <w:szCs w:val="28"/>
        </w:rPr>
        <w:t>计分方法</w:t>
      </w:r>
    </w:p>
    <w:p w14:paraId="590F7F3D">
      <w:pPr>
        <w:pStyle w:val="6"/>
        <w:shd w:val="clear" w:color="auto" w:fill="FFFFFF"/>
        <w:snapToGrid w:val="0"/>
        <w:spacing w:before="0" w:beforeAutospacing="0" w:after="0" w:afterAutospacing="0" w:line="500" w:lineRule="exact"/>
        <w:ind w:firstLine="549"/>
        <w:jc w:val="both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成绩评定采用百分制，选手三个环节的得分相加为最终得分，最终得分保留小数点后两位。</w:t>
      </w:r>
    </w:p>
    <w:p w14:paraId="42912D96">
      <w:pPr>
        <w:pStyle w:val="6"/>
        <w:shd w:val="clear" w:color="auto" w:fill="FFFFFF"/>
        <w:snapToGrid w:val="0"/>
        <w:spacing w:before="0" w:beforeAutospacing="0" w:after="0" w:afterAutospacing="0" w:line="500" w:lineRule="exact"/>
        <w:ind w:firstLine="549"/>
        <w:rPr>
          <w:rFonts w:hint="eastAsia" w:ascii="仿宋" w:hAnsi="仿宋" w:eastAsia="仿宋"/>
          <w:b/>
          <w:bCs/>
          <w:sz w:val="28"/>
          <w:szCs w:val="28"/>
        </w:rPr>
      </w:pPr>
      <w:r>
        <w:rPr>
          <w:rFonts w:hint="eastAsia" w:ascii="仿宋" w:hAnsi="仿宋" w:eastAsia="仿宋"/>
          <w:b/>
          <w:bCs/>
          <w:sz w:val="28"/>
          <w:szCs w:val="28"/>
        </w:rPr>
        <w:t>5</w:t>
      </w:r>
      <w:r>
        <w:rPr>
          <w:rFonts w:ascii="仿宋" w:hAnsi="仿宋" w:eastAsia="仿宋"/>
          <w:b/>
          <w:bCs/>
          <w:sz w:val="28"/>
          <w:szCs w:val="28"/>
        </w:rPr>
        <w:t>.</w:t>
      </w:r>
      <w:r>
        <w:rPr>
          <w:rFonts w:hint="eastAsia" w:ascii="仿宋" w:hAnsi="仿宋" w:eastAsia="仿宋"/>
          <w:b/>
          <w:bCs/>
          <w:sz w:val="28"/>
          <w:szCs w:val="28"/>
        </w:rPr>
        <w:t>人工智能辅助手段使用专门规定</w:t>
      </w:r>
    </w:p>
    <w:p w14:paraId="568EB8F2">
      <w:pPr>
        <w:pStyle w:val="6"/>
        <w:shd w:val="clear" w:color="auto" w:fill="FFFFFF"/>
        <w:snapToGrid w:val="0"/>
        <w:spacing w:before="0" w:beforeAutospacing="0" w:after="0" w:afterAutospacing="0" w:line="500" w:lineRule="exact"/>
        <w:ind w:firstLine="549"/>
        <w:jc w:val="both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允许选手结合参赛课程实际情况，在教学设计和教学展示环节合理必要地使用人工智能辅助手段，但必须在提交的教学设计、电子幻灯片等参赛材料中进行明确标注，教学反思环节不得以任何形式使用人工智能辅助。对于显然超过必要、未标注等违规使用行为，由评委组，按照严重程度，予以扣分、取消成绩、取消比赛资格等处理。</w:t>
      </w:r>
    </w:p>
    <w:p w14:paraId="282F0237">
      <w:pPr>
        <w:pStyle w:val="2"/>
        <w:widowControl/>
        <w:shd w:val="clear" w:color="auto" w:fill="FFFFFF"/>
        <w:snapToGrid w:val="0"/>
        <w:spacing w:before="156" w:beforeLines="50" w:beforeAutospacing="0" w:afterAutospacing="0" w:line="540" w:lineRule="exact"/>
        <w:ind w:firstLine="602" w:firstLineChars="200"/>
        <w:jc w:val="both"/>
        <w:rPr>
          <w:rFonts w:ascii="仿宋" w:hAnsi="仿宋" w:eastAsia="仿宋" w:cs="宋体"/>
          <w:bCs w:val="0"/>
          <w:kern w:val="0"/>
          <w:sz w:val="30"/>
          <w:szCs w:val="30"/>
        </w:rPr>
      </w:pPr>
      <w:r>
        <w:rPr>
          <w:rFonts w:ascii="仿宋" w:hAnsi="仿宋" w:eastAsia="仿宋" w:cs="宋体"/>
          <w:bCs w:val="0"/>
          <w:kern w:val="0"/>
          <w:sz w:val="30"/>
          <w:szCs w:val="30"/>
        </w:rPr>
        <w:t>四、参赛支持</w:t>
      </w:r>
    </w:p>
    <w:p w14:paraId="664A33CC">
      <w:pPr>
        <w:pStyle w:val="6"/>
        <w:shd w:val="clear" w:color="auto" w:fill="FFFFFF"/>
        <w:snapToGrid w:val="0"/>
        <w:spacing w:before="0" w:beforeAutospacing="0" w:after="0" w:afterAutospacing="0" w:line="500" w:lineRule="exact"/>
        <w:ind w:firstLine="550"/>
        <w:jc w:val="both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各参赛单位应积极动员符合报名资格的青年教师参加比赛，组织学院党政领导、教学名师担任院级比赛评委，选拔优秀选手参加比赛。各参赛单位组织对参赛选手开展磨课指导，提升教学水平；动员青年教师积极参加学校组织的系列教学培训活动。</w:t>
      </w:r>
    </w:p>
    <w:p w14:paraId="4BBE60B0">
      <w:pPr>
        <w:pStyle w:val="6"/>
        <w:shd w:val="clear" w:color="auto" w:fill="FFFFFF"/>
        <w:snapToGrid w:val="0"/>
        <w:spacing w:before="0" w:beforeAutospacing="0" w:after="0" w:afterAutospacing="0" w:line="500" w:lineRule="exact"/>
        <w:ind w:firstLine="550"/>
        <w:jc w:val="both"/>
        <w:rPr>
          <w:rFonts w:hint="eastAsia"/>
        </w:rPr>
      </w:pPr>
      <w:r>
        <w:rPr>
          <w:rFonts w:hint="eastAsia" w:ascii="仿宋" w:hAnsi="仿宋" w:eastAsia="仿宋"/>
          <w:sz w:val="28"/>
          <w:szCs w:val="28"/>
        </w:rPr>
        <w:t>珠海校区教师教学发展中心可为各参赛单位提供“定制化”培训服务，结合学院发展需求与学科特色，围绕教学设计优化、教学展示打磨、教学反思指导等环节，为参赛教师提供精准的辅导支持。如有需要，请联系中心获取具体支持方案。</w:t>
      </w:r>
    </w:p>
    <w:p w14:paraId="0B183641">
      <w:pPr>
        <w:pStyle w:val="2"/>
        <w:widowControl/>
        <w:shd w:val="clear" w:color="auto" w:fill="FFFFFF"/>
        <w:snapToGrid w:val="0"/>
        <w:spacing w:before="156" w:beforeLines="50" w:beforeAutospacing="0" w:afterAutospacing="0" w:line="540" w:lineRule="exact"/>
        <w:ind w:firstLine="602" w:firstLineChars="200"/>
        <w:jc w:val="both"/>
        <w:rPr>
          <w:rFonts w:ascii="仿宋" w:hAnsi="仿宋" w:eastAsia="仿宋" w:cs="宋体"/>
          <w:bCs w:val="0"/>
          <w:kern w:val="0"/>
          <w:sz w:val="30"/>
          <w:szCs w:val="30"/>
        </w:rPr>
      </w:pPr>
      <w:r>
        <w:rPr>
          <w:rFonts w:ascii="仿宋" w:hAnsi="仿宋" w:eastAsia="仿宋" w:cs="宋体"/>
          <w:bCs w:val="0"/>
          <w:kern w:val="0"/>
          <w:sz w:val="30"/>
          <w:szCs w:val="30"/>
        </w:rPr>
        <w:t>五、表彰奖励</w:t>
      </w:r>
    </w:p>
    <w:p w14:paraId="27846F87">
      <w:pPr>
        <w:pStyle w:val="6"/>
        <w:shd w:val="clear" w:color="auto" w:fill="FFFFFF"/>
        <w:snapToGrid w:val="0"/>
        <w:spacing w:before="0" w:beforeAutospacing="0" w:after="0" w:afterAutospacing="0" w:line="500" w:lineRule="exact"/>
        <w:ind w:firstLine="550"/>
        <w:jc w:val="both"/>
        <w:rPr>
          <w:rFonts w:hint="eastAsia"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1.</w:t>
      </w:r>
      <w:r>
        <w:rPr>
          <w:rFonts w:hint="eastAsia" w:ascii="仿宋" w:hAnsi="仿宋" w:eastAsia="仿宋"/>
          <w:sz w:val="28"/>
          <w:szCs w:val="28"/>
        </w:rPr>
        <w:t>本届比赛设立综合奖一、二、三等奖和单项奖。</w:t>
      </w:r>
      <w:r>
        <w:rPr>
          <w:rFonts w:ascii="仿宋" w:hAnsi="仿宋" w:eastAsia="仿宋"/>
          <w:sz w:val="28"/>
          <w:szCs w:val="28"/>
        </w:rPr>
        <w:t>珠海校区</w:t>
      </w:r>
      <w:r>
        <w:rPr>
          <w:rFonts w:hint="eastAsia" w:ascii="仿宋" w:hAnsi="仿宋" w:eastAsia="仿宋"/>
          <w:sz w:val="28"/>
          <w:szCs w:val="28"/>
        </w:rPr>
        <w:t>为</w:t>
      </w:r>
      <w:r>
        <w:rPr>
          <w:rFonts w:ascii="仿宋" w:hAnsi="仿宋" w:eastAsia="仿宋"/>
          <w:sz w:val="28"/>
          <w:szCs w:val="28"/>
        </w:rPr>
        <w:t>获奖</w:t>
      </w:r>
      <w:r>
        <w:rPr>
          <w:rFonts w:hint="eastAsia" w:ascii="仿宋" w:hAnsi="仿宋" w:eastAsia="仿宋"/>
          <w:sz w:val="28"/>
          <w:szCs w:val="28"/>
        </w:rPr>
        <w:t>教师</w:t>
      </w:r>
      <w:r>
        <w:rPr>
          <w:rFonts w:ascii="仿宋" w:hAnsi="仿宋" w:eastAsia="仿宋"/>
          <w:sz w:val="28"/>
          <w:szCs w:val="28"/>
        </w:rPr>
        <w:t>颁发荣誉证书。</w:t>
      </w:r>
      <w:r>
        <w:rPr>
          <w:rFonts w:hint="eastAsia" w:ascii="仿宋" w:hAnsi="仿宋" w:eastAsia="仿宋"/>
          <w:sz w:val="28"/>
          <w:szCs w:val="28"/>
        </w:rPr>
        <w:t>获奖具体名额根据报名总数酌定。</w:t>
      </w:r>
    </w:p>
    <w:p w14:paraId="3D4B4163">
      <w:pPr>
        <w:pStyle w:val="6"/>
        <w:shd w:val="clear" w:color="auto" w:fill="FFFFFF"/>
        <w:snapToGrid w:val="0"/>
        <w:spacing w:before="0" w:beforeAutospacing="0" w:after="0" w:afterAutospacing="0" w:line="500" w:lineRule="exact"/>
        <w:ind w:firstLine="560"/>
        <w:jc w:val="both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</w:t>
      </w:r>
      <w:r>
        <w:rPr>
          <w:rFonts w:ascii="仿宋" w:hAnsi="仿宋" w:eastAsia="仿宋"/>
          <w:sz w:val="28"/>
          <w:szCs w:val="28"/>
        </w:rPr>
        <w:t>.</w:t>
      </w:r>
      <w:r>
        <w:rPr>
          <w:rFonts w:hint="eastAsia" w:ascii="仿宋" w:hAnsi="仿宋" w:eastAsia="仿宋"/>
          <w:sz w:val="28"/>
          <w:szCs w:val="28"/>
        </w:rPr>
        <w:t>根据比赛结果</w:t>
      </w:r>
      <w:r>
        <w:rPr>
          <w:rFonts w:ascii="仿宋" w:hAnsi="仿宋" w:eastAsia="仿宋"/>
          <w:sz w:val="28"/>
          <w:szCs w:val="28"/>
        </w:rPr>
        <w:t>推荐教师参加</w:t>
      </w:r>
      <w:r>
        <w:rPr>
          <w:rFonts w:hint="eastAsia" w:ascii="仿宋" w:hAnsi="仿宋" w:eastAsia="仿宋"/>
          <w:sz w:val="28"/>
          <w:szCs w:val="28"/>
        </w:rPr>
        <w:t>广东省高校(本科)青年教师教学大赛和</w:t>
      </w:r>
      <w:r>
        <w:rPr>
          <w:rFonts w:ascii="仿宋" w:hAnsi="仿宋" w:eastAsia="仿宋"/>
          <w:sz w:val="28"/>
          <w:szCs w:val="28"/>
        </w:rPr>
        <w:t>北京师范大学第二十届青年教师教学基本功比赛。</w:t>
      </w:r>
    </w:p>
    <w:p w14:paraId="4BA1AD23">
      <w:pPr>
        <w:pStyle w:val="2"/>
        <w:widowControl/>
        <w:shd w:val="clear" w:color="auto" w:fill="FFFFFF"/>
        <w:snapToGrid w:val="0"/>
        <w:spacing w:before="156" w:beforeLines="50" w:beforeAutospacing="0" w:afterAutospacing="0" w:line="540" w:lineRule="exact"/>
        <w:ind w:firstLine="602" w:firstLineChars="200"/>
        <w:jc w:val="both"/>
        <w:rPr>
          <w:rFonts w:ascii="仿宋" w:hAnsi="仿宋" w:eastAsia="仿宋" w:cs="宋体"/>
          <w:bCs w:val="0"/>
          <w:kern w:val="0"/>
          <w:sz w:val="30"/>
          <w:szCs w:val="30"/>
        </w:rPr>
      </w:pPr>
      <w:r>
        <w:rPr>
          <w:rFonts w:ascii="仿宋" w:hAnsi="仿宋" w:eastAsia="仿宋" w:cs="宋体"/>
          <w:bCs w:val="0"/>
          <w:kern w:val="0"/>
          <w:sz w:val="30"/>
          <w:szCs w:val="30"/>
        </w:rPr>
        <w:t>六、参赛选手报名材料要求</w:t>
      </w:r>
    </w:p>
    <w:p w14:paraId="07350DE8">
      <w:pPr>
        <w:pStyle w:val="2"/>
        <w:widowControl/>
        <w:shd w:val="clear" w:color="auto" w:fill="FFFFFF"/>
        <w:snapToGrid w:val="0"/>
        <w:spacing w:beforeAutospacing="0" w:afterAutospacing="0" w:line="540" w:lineRule="exact"/>
        <w:ind w:firstLine="560" w:firstLineChars="200"/>
        <w:rPr>
          <w:rFonts w:ascii="仿宋" w:hAnsi="仿宋" w:eastAsia="仿宋"/>
          <w:b w:val="0"/>
          <w:bCs w:val="0"/>
          <w:sz w:val="28"/>
          <w:szCs w:val="28"/>
        </w:rPr>
      </w:pPr>
      <w:r>
        <w:rPr>
          <w:rFonts w:ascii="仿宋" w:hAnsi="仿宋" w:eastAsia="仿宋"/>
          <w:b w:val="0"/>
          <w:bCs w:val="0"/>
          <w:kern w:val="0"/>
          <w:sz w:val="28"/>
          <w:szCs w:val="28"/>
        </w:rPr>
        <w:t>参赛选手需在</w:t>
      </w:r>
      <w:r>
        <w:rPr>
          <w:rFonts w:ascii="仿宋" w:hAnsi="仿宋" w:eastAsia="仿宋"/>
          <w:kern w:val="0"/>
          <w:sz w:val="28"/>
          <w:szCs w:val="28"/>
        </w:rPr>
        <w:t>2026年4月30日前</w:t>
      </w:r>
      <w:r>
        <w:rPr>
          <w:rFonts w:ascii="仿宋" w:hAnsi="仿宋" w:eastAsia="仿宋"/>
          <w:b w:val="0"/>
          <w:bCs w:val="0"/>
          <w:kern w:val="0"/>
          <w:sz w:val="28"/>
          <w:szCs w:val="28"/>
        </w:rPr>
        <w:t>以W</w:t>
      </w:r>
      <w:r>
        <w:rPr>
          <w:rFonts w:hint="default" w:ascii="仿宋" w:hAnsi="仿宋" w:eastAsia="仿宋"/>
          <w:b w:val="0"/>
          <w:bCs w:val="0"/>
          <w:kern w:val="0"/>
          <w:sz w:val="28"/>
          <w:szCs w:val="28"/>
        </w:rPr>
        <w:t>ord</w:t>
      </w:r>
      <w:r>
        <w:rPr>
          <w:rFonts w:ascii="仿宋" w:hAnsi="仿宋" w:eastAsia="仿宋"/>
          <w:b w:val="0"/>
          <w:bCs w:val="0"/>
          <w:kern w:val="0"/>
          <w:sz w:val="28"/>
          <w:szCs w:val="28"/>
        </w:rPr>
        <w:t>文档和PDF文档提交参</w:t>
      </w:r>
      <w:r>
        <w:rPr>
          <w:rFonts w:ascii="仿宋" w:hAnsi="仿宋" w:eastAsia="仿宋"/>
          <w:sz w:val="28"/>
          <w:szCs w:val="28"/>
        </w:rPr>
        <w:t>赛选手报名表（见附件2）、参赛课程教学大纲、1课时教案，</w:t>
      </w:r>
      <w:r>
        <w:rPr>
          <w:rFonts w:ascii="仿宋" w:hAnsi="仿宋" w:eastAsia="仿宋"/>
          <w:b w:val="0"/>
          <w:bCs w:val="0"/>
          <w:sz w:val="28"/>
          <w:szCs w:val="28"/>
        </w:rPr>
        <w:t>要求如下：</w:t>
      </w:r>
    </w:p>
    <w:p w14:paraId="196335A1">
      <w:pPr>
        <w:pStyle w:val="6"/>
        <w:shd w:val="clear" w:color="auto" w:fill="FFFFFF"/>
        <w:snapToGrid w:val="0"/>
        <w:spacing w:before="0" w:beforeAutospacing="0" w:after="0" w:afterAutospacing="0" w:line="500" w:lineRule="exact"/>
        <w:ind w:firstLine="550"/>
        <w:jc w:val="both"/>
        <w:rPr>
          <w:rFonts w:hint="eastAsia" w:ascii="仿宋" w:hAnsi="仿宋" w:eastAsia="仿宋"/>
          <w:b/>
          <w:bCs/>
          <w:sz w:val="28"/>
          <w:szCs w:val="28"/>
        </w:rPr>
      </w:pPr>
      <w:r>
        <w:rPr>
          <w:rFonts w:hint="eastAsia" w:ascii="仿宋" w:hAnsi="仿宋" w:eastAsia="仿宋"/>
          <w:b/>
          <w:bCs/>
          <w:sz w:val="28"/>
          <w:szCs w:val="28"/>
        </w:rPr>
        <w:t>（1）</w:t>
      </w:r>
      <w:r>
        <w:rPr>
          <w:rFonts w:ascii="仿宋" w:hAnsi="仿宋" w:eastAsia="仿宋"/>
          <w:b/>
          <w:bCs/>
          <w:sz w:val="28"/>
          <w:szCs w:val="28"/>
        </w:rPr>
        <w:t>教学大纲</w:t>
      </w:r>
    </w:p>
    <w:p w14:paraId="0E0D2BBF">
      <w:pPr>
        <w:pStyle w:val="6"/>
        <w:shd w:val="clear" w:color="auto" w:fill="FFFFFF"/>
        <w:snapToGrid w:val="0"/>
        <w:spacing w:before="0" w:beforeAutospacing="0" w:after="0" w:afterAutospacing="0" w:line="500" w:lineRule="exact"/>
        <w:ind w:firstLine="550"/>
        <w:jc w:val="both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主要包含参赛课程名称、基本信息（课程性质、教学时数、学分、学生对象）、课程简介、课程目标、课程内容与教学安排、课程评价、建议阅读文献等要素。</w:t>
      </w:r>
    </w:p>
    <w:p w14:paraId="2A53F217">
      <w:pPr>
        <w:pStyle w:val="6"/>
        <w:shd w:val="clear" w:color="auto" w:fill="FFFFFF"/>
        <w:snapToGrid w:val="0"/>
        <w:spacing w:before="0" w:beforeAutospacing="0" w:after="0" w:afterAutospacing="0" w:line="500" w:lineRule="exact"/>
        <w:ind w:firstLine="550"/>
        <w:jc w:val="both"/>
        <w:rPr>
          <w:rFonts w:hint="eastAsia" w:ascii="仿宋" w:hAnsi="仿宋" w:eastAsia="仿宋"/>
          <w:b/>
          <w:bCs/>
          <w:sz w:val="28"/>
          <w:szCs w:val="28"/>
        </w:rPr>
      </w:pPr>
      <w:r>
        <w:rPr>
          <w:rFonts w:hint="eastAsia" w:ascii="仿宋" w:hAnsi="仿宋" w:eastAsia="仿宋"/>
          <w:b/>
          <w:bCs/>
          <w:sz w:val="28"/>
          <w:szCs w:val="28"/>
        </w:rPr>
        <w:t>（2）</w:t>
      </w:r>
      <w:r>
        <w:rPr>
          <w:rFonts w:ascii="仿宋" w:hAnsi="仿宋" w:eastAsia="仿宋"/>
          <w:b/>
          <w:bCs/>
          <w:sz w:val="28"/>
          <w:szCs w:val="28"/>
        </w:rPr>
        <w:t>教学设计</w:t>
      </w:r>
      <w:r>
        <w:rPr>
          <w:rFonts w:hint="eastAsia" w:ascii="仿宋" w:hAnsi="仿宋" w:eastAsia="仿宋"/>
          <w:b/>
          <w:bCs/>
          <w:sz w:val="28"/>
          <w:szCs w:val="28"/>
        </w:rPr>
        <w:t>方案</w:t>
      </w:r>
    </w:p>
    <w:p w14:paraId="717B1C91">
      <w:pPr>
        <w:pStyle w:val="6"/>
        <w:shd w:val="clear" w:color="auto" w:fill="FFFFFF"/>
        <w:snapToGrid w:val="0"/>
        <w:spacing w:before="0" w:beforeAutospacing="0" w:after="0" w:afterAutospacing="0" w:line="500" w:lineRule="exact"/>
        <w:ind w:firstLine="550"/>
        <w:jc w:val="both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参赛课程</w:t>
      </w:r>
      <w:r>
        <w:rPr>
          <w:rFonts w:ascii="仿宋" w:hAnsi="仿宋" w:eastAsia="仿宋"/>
          <w:sz w:val="28"/>
          <w:szCs w:val="28"/>
        </w:rPr>
        <w:t>1个课时</w:t>
      </w:r>
      <w:r>
        <w:rPr>
          <w:rFonts w:hint="eastAsia" w:ascii="仿宋" w:hAnsi="仿宋" w:eastAsia="仿宋"/>
        </w:rPr>
        <w:t>（4</w:t>
      </w:r>
      <w:r>
        <w:rPr>
          <w:rFonts w:ascii="仿宋" w:hAnsi="仿宋" w:eastAsia="仿宋"/>
        </w:rPr>
        <w:t>5</w:t>
      </w:r>
      <w:r>
        <w:rPr>
          <w:rFonts w:hint="eastAsia" w:ascii="仿宋" w:hAnsi="仿宋" w:eastAsia="仿宋"/>
        </w:rPr>
        <w:t>分钟）</w:t>
      </w:r>
      <w:r>
        <w:rPr>
          <w:rFonts w:ascii="仿宋" w:hAnsi="仿宋" w:eastAsia="仿宋"/>
          <w:sz w:val="28"/>
          <w:szCs w:val="28"/>
        </w:rPr>
        <w:t>的教学设计内容</w:t>
      </w:r>
      <w:r>
        <w:rPr>
          <w:rFonts w:hint="eastAsia" w:ascii="仿宋" w:hAnsi="仿宋" w:eastAsia="仿宋"/>
          <w:sz w:val="28"/>
          <w:szCs w:val="28"/>
        </w:rPr>
        <w:t>（即“教案”）</w:t>
      </w:r>
      <w:r>
        <w:rPr>
          <w:rFonts w:ascii="仿宋" w:hAnsi="仿宋" w:eastAsia="仿宋"/>
          <w:sz w:val="28"/>
          <w:szCs w:val="28"/>
        </w:rPr>
        <w:t>。教学设计PDF文件以“《课程名》-本课时内容名称”命名。例如：《遗传学》</w:t>
      </w:r>
      <w:r>
        <w:rPr>
          <w:rFonts w:hint="eastAsia" w:ascii="仿宋" w:hAnsi="仿宋" w:eastAsia="仿宋"/>
          <w:sz w:val="28"/>
          <w:szCs w:val="28"/>
        </w:rPr>
        <w:t>-</w:t>
      </w:r>
      <w:r>
        <w:rPr>
          <w:rFonts w:ascii="仿宋" w:hAnsi="仿宋" w:eastAsia="仿宋"/>
          <w:sz w:val="28"/>
          <w:szCs w:val="28"/>
        </w:rPr>
        <w:t>复等位基因.pdf。</w:t>
      </w:r>
    </w:p>
    <w:p w14:paraId="1B03DA11">
      <w:pPr>
        <w:pStyle w:val="6"/>
        <w:shd w:val="clear" w:color="auto" w:fill="FFFFFF"/>
        <w:snapToGrid w:val="0"/>
        <w:spacing w:before="0" w:beforeAutospacing="0" w:after="0" w:afterAutospacing="0" w:line="500" w:lineRule="exact"/>
        <w:ind w:firstLine="550"/>
        <w:jc w:val="both"/>
        <w:rPr>
          <w:rFonts w:hint="eastAsia" w:ascii="仿宋" w:hAnsi="仿宋" w:eastAsia="仿宋"/>
        </w:rPr>
      </w:pPr>
      <w:r>
        <w:rPr>
          <w:rFonts w:hint="eastAsia" w:ascii="仿宋" w:hAnsi="仿宋" w:eastAsia="仿宋"/>
          <w:b/>
          <w:bCs/>
          <w:sz w:val="28"/>
          <w:szCs w:val="28"/>
        </w:rPr>
        <w:t>（3）排版要求：</w:t>
      </w:r>
      <w:r>
        <w:rPr>
          <w:rFonts w:hint="eastAsia" w:ascii="仿宋" w:hAnsi="仿宋" w:eastAsia="仿宋"/>
        </w:rPr>
        <w:t>教学大纲和教学设计的第一页为封面，按以下格式排版：</w:t>
      </w:r>
    </w:p>
    <w:p w14:paraId="7DD18D85">
      <w:pPr>
        <w:pStyle w:val="6"/>
        <w:shd w:val="clear" w:color="auto" w:fill="FFFFFF"/>
        <w:snapToGrid w:val="0"/>
        <w:spacing w:before="0" w:beforeAutospacing="0" w:after="0" w:afterAutospacing="0" w:line="500" w:lineRule="exact"/>
        <w:ind w:firstLine="550"/>
        <w:jc w:val="both"/>
        <w:rPr>
          <w:rFonts w:hint="eastAsia" w:ascii="仿宋" w:hAnsi="仿宋" w:eastAsia="仿宋"/>
        </w:rPr>
      </w:pPr>
      <w:r>
        <w:rPr>
          <w:rFonts w:hint="eastAsia" w:ascii="仿宋" w:hAnsi="仿宋" w:eastAsia="仿宋"/>
        </w:rPr>
        <w:t>第一行：北京师范大学第二十届青教赛参赛材料（页面左上角，二号，宋体）；</w:t>
      </w:r>
    </w:p>
    <w:p w14:paraId="6B2F353A">
      <w:pPr>
        <w:pStyle w:val="6"/>
        <w:shd w:val="clear" w:color="auto" w:fill="FFFFFF"/>
        <w:snapToGrid w:val="0"/>
        <w:spacing w:before="0" w:beforeAutospacing="0" w:after="0" w:afterAutospacing="0" w:line="500" w:lineRule="exact"/>
        <w:ind w:firstLine="550"/>
        <w:jc w:val="both"/>
        <w:rPr>
          <w:rFonts w:hint="eastAsia" w:ascii="仿宋" w:hAnsi="仿宋" w:eastAsia="仿宋"/>
        </w:rPr>
      </w:pPr>
      <w:r>
        <w:rPr>
          <w:rFonts w:hint="eastAsia" w:ascii="仿宋" w:hAnsi="仿宋" w:eastAsia="仿宋"/>
        </w:rPr>
        <w:t>第二行：教学大纲/教学设计方案（页面四分之一处居中，初号，宋体）；</w:t>
      </w:r>
    </w:p>
    <w:p w14:paraId="0D19F37A">
      <w:pPr>
        <w:pStyle w:val="6"/>
        <w:shd w:val="clear" w:color="auto" w:fill="FFFFFF"/>
        <w:snapToGrid w:val="0"/>
        <w:spacing w:before="0" w:beforeAutospacing="0" w:after="0" w:afterAutospacing="0" w:line="500" w:lineRule="exact"/>
        <w:ind w:firstLine="550"/>
        <w:jc w:val="both"/>
        <w:rPr>
          <w:rFonts w:hint="eastAsia" w:ascii="仿宋" w:hAnsi="仿宋" w:eastAsia="仿宋"/>
        </w:rPr>
      </w:pPr>
      <w:r>
        <w:rPr>
          <w:rFonts w:hint="eastAsia" w:ascii="仿宋" w:hAnsi="仿宋" w:eastAsia="仿宋"/>
        </w:rPr>
        <w:t>第三行：参赛类别，例如本科生教学人文类（页面三分之一处居中，小初号，宋体）；</w:t>
      </w:r>
    </w:p>
    <w:p w14:paraId="379E371C">
      <w:pPr>
        <w:pStyle w:val="6"/>
        <w:shd w:val="clear" w:color="auto" w:fill="FFFFFF"/>
        <w:snapToGrid w:val="0"/>
        <w:spacing w:before="0" w:beforeAutospacing="0" w:after="0" w:afterAutospacing="0" w:line="500" w:lineRule="exact"/>
        <w:ind w:firstLine="550"/>
        <w:jc w:val="both"/>
        <w:rPr>
          <w:rFonts w:hint="eastAsia" w:ascii="仿宋" w:hAnsi="仿宋" w:eastAsia="仿宋"/>
        </w:rPr>
      </w:pPr>
      <w:r>
        <w:rPr>
          <w:rFonts w:hint="eastAsia" w:ascii="仿宋" w:hAnsi="仿宋" w:eastAsia="仿宋"/>
        </w:rPr>
        <w:t>第四行：课程名称</w:t>
      </w:r>
      <w:r>
        <w:rPr>
          <w:rFonts w:ascii="仿宋" w:hAnsi="仿宋" w:eastAsia="仿宋"/>
        </w:rPr>
        <w:t>（页面二分之一处居中，一号，宋体）</w:t>
      </w:r>
      <w:r>
        <w:rPr>
          <w:rFonts w:hint="eastAsia" w:ascii="仿宋" w:hAnsi="仿宋" w:eastAsia="仿宋"/>
        </w:rPr>
        <w:t>；</w:t>
      </w:r>
    </w:p>
    <w:p w14:paraId="4BB4F1F5">
      <w:pPr>
        <w:pStyle w:val="6"/>
        <w:shd w:val="clear" w:color="auto" w:fill="FFFFFF"/>
        <w:snapToGrid w:val="0"/>
        <w:spacing w:before="0" w:beforeAutospacing="0" w:after="0" w:afterAutospacing="0" w:line="500" w:lineRule="exact"/>
        <w:ind w:firstLine="550"/>
        <w:jc w:val="both"/>
        <w:rPr>
          <w:rFonts w:hint="eastAsia" w:ascii="仿宋" w:hAnsi="仿宋" w:eastAsia="仿宋"/>
        </w:rPr>
      </w:pPr>
      <w:r>
        <w:rPr>
          <w:rFonts w:hint="eastAsia" w:ascii="仿宋" w:hAnsi="仿宋" w:eastAsia="仿宋"/>
        </w:rPr>
        <w:t>第五行：授课题目（</w:t>
      </w:r>
      <w:r>
        <w:rPr>
          <w:rFonts w:ascii="仿宋" w:hAnsi="仿宋" w:eastAsia="仿宋"/>
        </w:rPr>
        <w:t>一号，宋体）</w:t>
      </w:r>
      <w:r>
        <w:rPr>
          <w:rFonts w:hint="eastAsia" w:ascii="仿宋" w:hAnsi="仿宋" w:eastAsia="仿宋"/>
        </w:rPr>
        <w:t>；</w:t>
      </w:r>
    </w:p>
    <w:p w14:paraId="77B31419">
      <w:pPr>
        <w:pStyle w:val="6"/>
        <w:shd w:val="clear" w:color="auto" w:fill="FFFFFF"/>
        <w:snapToGrid w:val="0"/>
        <w:spacing w:before="0" w:beforeAutospacing="0" w:after="0" w:afterAutospacing="0" w:line="500" w:lineRule="exact"/>
        <w:ind w:firstLine="550"/>
        <w:jc w:val="both"/>
        <w:rPr>
          <w:rFonts w:hint="eastAsia" w:ascii="仿宋" w:hAnsi="仿宋" w:eastAsia="仿宋"/>
        </w:rPr>
      </w:pPr>
      <w:r>
        <w:rPr>
          <w:rFonts w:hint="eastAsia" w:ascii="仿宋" w:hAnsi="仿宋" w:eastAsia="仿宋"/>
        </w:rPr>
        <w:t>第六行：授课教师姓名（</w:t>
      </w:r>
      <w:r>
        <w:rPr>
          <w:rFonts w:ascii="仿宋" w:hAnsi="仿宋" w:eastAsia="仿宋"/>
        </w:rPr>
        <w:t>一号，宋体）</w:t>
      </w:r>
      <w:r>
        <w:rPr>
          <w:rFonts w:hint="eastAsia" w:ascii="仿宋" w:hAnsi="仿宋" w:eastAsia="仿宋"/>
        </w:rPr>
        <w:t>；</w:t>
      </w:r>
    </w:p>
    <w:p w14:paraId="2C1709F4">
      <w:pPr>
        <w:pStyle w:val="6"/>
        <w:shd w:val="clear" w:color="auto" w:fill="FFFFFF"/>
        <w:snapToGrid w:val="0"/>
        <w:spacing w:before="0" w:beforeAutospacing="0" w:after="0" w:afterAutospacing="0" w:line="500" w:lineRule="exact"/>
        <w:ind w:firstLine="550"/>
        <w:jc w:val="both"/>
        <w:rPr>
          <w:rFonts w:hint="eastAsia" w:ascii="仿宋" w:hAnsi="仿宋" w:eastAsia="仿宋"/>
        </w:rPr>
      </w:pPr>
      <w:r>
        <w:rPr>
          <w:rFonts w:hint="eastAsia" w:ascii="仿宋" w:hAnsi="仿宋" w:eastAsia="仿宋"/>
        </w:rPr>
        <w:t>第七行：教学单位（</w:t>
      </w:r>
      <w:r>
        <w:rPr>
          <w:rFonts w:ascii="仿宋" w:hAnsi="仿宋" w:eastAsia="仿宋"/>
        </w:rPr>
        <w:t>一号，宋体）</w:t>
      </w:r>
      <w:r>
        <w:rPr>
          <w:rFonts w:hint="eastAsia" w:ascii="仿宋" w:hAnsi="仿宋" w:eastAsia="仿宋"/>
        </w:rPr>
        <w:t>。</w:t>
      </w:r>
    </w:p>
    <w:p w14:paraId="0AE5ADAF">
      <w:pPr>
        <w:pStyle w:val="6"/>
        <w:shd w:val="clear" w:color="auto" w:fill="FFFFFF"/>
        <w:snapToGrid w:val="0"/>
        <w:spacing w:before="0" w:beforeAutospacing="0" w:after="0" w:afterAutospacing="0" w:line="500" w:lineRule="exact"/>
        <w:ind w:firstLine="550"/>
        <w:jc w:val="both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除封面外，其它材料正文一级标题为</w:t>
      </w:r>
      <w:r>
        <w:rPr>
          <w:rFonts w:ascii="仿宋" w:hAnsi="仿宋" w:eastAsia="仿宋"/>
          <w:sz w:val="28"/>
          <w:szCs w:val="28"/>
        </w:rPr>
        <w:t>3号黑体加粗；二级标题为4号黑体加粗；三级标题为小4号黑体加粗。正文内容为小4号宋体，1.5倍行距。</w:t>
      </w:r>
    </w:p>
    <w:p w14:paraId="72DE3213">
      <w:pPr>
        <w:pStyle w:val="6"/>
        <w:shd w:val="clear" w:color="auto" w:fill="FFFFFF"/>
        <w:snapToGrid w:val="0"/>
        <w:spacing w:before="0" w:beforeAutospacing="0" w:after="0" w:afterAutospacing="0" w:line="500" w:lineRule="exact"/>
        <w:ind w:firstLine="550"/>
        <w:jc w:val="both"/>
        <w:rPr>
          <w:rFonts w:hint="eastAsia"/>
        </w:rPr>
      </w:pPr>
      <w:r>
        <w:rPr>
          <w:rFonts w:hint="eastAsia" w:ascii="仿宋" w:hAnsi="仿宋" w:eastAsia="仿宋"/>
          <w:sz w:val="28"/>
          <w:szCs w:val="28"/>
        </w:rPr>
        <w:t>【注：比赛前一天，选手将“现场教学展示”P</w:t>
      </w:r>
      <w:r>
        <w:rPr>
          <w:rFonts w:ascii="仿宋" w:hAnsi="仿宋" w:eastAsia="仿宋"/>
          <w:sz w:val="28"/>
          <w:szCs w:val="28"/>
        </w:rPr>
        <w:t>PT</w:t>
      </w:r>
      <w:r>
        <w:rPr>
          <w:rFonts w:hint="eastAsia" w:ascii="仿宋" w:hAnsi="仿宋" w:eastAsia="仿宋"/>
          <w:szCs w:val="28"/>
        </w:rPr>
        <w:t>（2</w:t>
      </w:r>
      <w:r>
        <w:rPr>
          <w:rFonts w:ascii="仿宋" w:hAnsi="仿宋" w:eastAsia="仿宋"/>
          <w:szCs w:val="28"/>
        </w:rPr>
        <w:t>0</w:t>
      </w:r>
      <w:r>
        <w:rPr>
          <w:rFonts w:hint="eastAsia" w:ascii="仿宋" w:hAnsi="仿宋" w:eastAsia="仿宋"/>
          <w:szCs w:val="28"/>
        </w:rPr>
        <w:t>分钟）</w:t>
      </w:r>
      <w:r>
        <w:rPr>
          <w:rFonts w:hint="eastAsia" w:ascii="仿宋" w:hAnsi="仿宋" w:eastAsia="仿宋"/>
          <w:sz w:val="28"/>
          <w:szCs w:val="28"/>
        </w:rPr>
        <w:t>拷贝在比赛教室的电脑里。具体安排另行通知。】</w:t>
      </w:r>
    </w:p>
    <w:p w14:paraId="7946515C">
      <w:pPr>
        <w:pStyle w:val="2"/>
        <w:widowControl/>
        <w:shd w:val="clear" w:color="auto" w:fill="FFFFFF"/>
        <w:snapToGrid w:val="0"/>
        <w:spacing w:before="156" w:beforeLines="50" w:beforeAutospacing="0" w:afterAutospacing="0" w:line="540" w:lineRule="exact"/>
        <w:ind w:firstLine="602" w:firstLineChars="200"/>
        <w:jc w:val="both"/>
        <w:rPr>
          <w:rFonts w:ascii="仿宋" w:hAnsi="仿宋" w:eastAsia="仿宋" w:cs="宋体"/>
          <w:bCs w:val="0"/>
          <w:kern w:val="0"/>
          <w:sz w:val="30"/>
          <w:szCs w:val="30"/>
        </w:rPr>
      </w:pPr>
      <w:r>
        <w:rPr>
          <w:rFonts w:ascii="仿宋" w:hAnsi="仿宋" w:eastAsia="仿宋" w:cs="宋体"/>
          <w:bCs w:val="0"/>
          <w:kern w:val="0"/>
          <w:sz w:val="30"/>
          <w:szCs w:val="30"/>
        </w:rPr>
        <w:t>七、参赛单位审核提交材料</w:t>
      </w:r>
    </w:p>
    <w:p w14:paraId="21356C54">
      <w:pPr>
        <w:pStyle w:val="6"/>
        <w:shd w:val="clear" w:color="auto" w:fill="FFFFFF"/>
        <w:snapToGrid w:val="0"/>
        <w:spacing w:before="0" w:beforeAutospacing="0" w:after="0" w:afterAutospacing="0" w:line="500" w:lineRule="exact"/>
        <w:ind w:firstLine="550"/>
        <w:jc w:val="both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 w:cs="Times New Roman"/>
          <w:sz w:val="28"/>
          <w:szCs w:val="28"/>
        </w:rPr>
        <w:t>各参赛单位在</w:t>
      </w:r>
      <w:r>
        <w:rPr>
          <w:rFonts w:ascii="仿宋" w:hAnsi="仿宋" w:eastAsia="仿宋" w:cs="Times New Roman"/>
          <w:b/>
          <w:bCs/>
          <w:sz w:val="28"/>
          <w:szCs w:val="28"/>
        </w:rPr>
        <w:t>202</w:t>
      </w:r>
      <w:r>
        <w:rPr>
          <w:rFonts w:hint="eastAsia" w:ascii="仿宋" w:hAnsi="仿宋" w:eastAsia="仿宋" w:cs="Times New Roman"/>
          <w:b/>
          <w:bCs/>
          <w:sz w:val="28"/>
          <w:szCs w:val="28"/>
        </w:rPr>
        <w:t>6</w:t>
      </w:r>
      <w:r>
        <w:rPr>
          <w:rFonts w:ascii="仿宋" w:hAnsi="仿宋" w:eastAsia="仿宋" w:cs="Times New Roman"/>
          <w:b/>
          <w:bCs/>
          <w:sz w:val="28"/>
          <w:szCs w:val="28"/>
        </w:rPr>
        <w:t>年</w:t>
      </w:r>
      <w:r>
        <w:rPr>
          <w:rFonts w:hint="eastAsia" w:ascii="仿宋" w:hAnsi="仿宋" w:eastAsia="仿宋" w:cs="Times New Roman"/>
          <w:b/>
          <w:bCs/>
          <w:sz w:val="28"/>
          <w:szCs w:val="28"/>
        </w:rPr>
        <w:t>4</w:t>
      </w:r>
      <w:r>
        <w:rPr>
          <w:rFonts w:ascii="仿宋" w:hAnsi="仿宋" w:eastAsia="仿宋" w:cs="Times New Roman"/>
          <w:b/>
          <w:bCs/>
          <w:sz w:val="28"/>
          <w:szCs w:val="28"/>
        </w:rPr>
        <w:t>月</w:t>
      </w:r>
      <w:r>
        <w:rPr>
          <w:rFonts w:hint="eastAsia" w:ascii="仿宋" w:hAnsi="仿宋" w:eastAsia="仿宋" w:cs="Times New Roman"/>
          <w:b/>
          <w:bCs/>
          <w:sz w:val="28"/>
          <w:szCs w:val="28"/>
        </w:rPr>
        <w:t>30</w:t>
      </w:r>
      <w:r>
        <w:rPr>
          <w:rFonts w:ascii="仿宋" w:hAnsi="仿宋" w:eastAsia="仿宋" w:cs="Times New Roman"/>
          <w:b/>
          <w:bCs/>
          <w:sz w:val="28"/>
          <w:szCs w:val="28"/>
        </w:rPr>
        <w:t>日</w:t>
      </w:r>
      <w:r>
        <w:rPr>
          <w:rFonts w:hint="eastAsia" w:ascii="仿宋" w:hAnsi="仿宋" w:eastAsia="仿宋" w:cs="Times New Roman"/>
          <w:b/>
          <w:bCs/>
          <w:sz w:val="28"/>
          <w:szCs w:val="28"/>
        </w:rPr>
        <w:t>前</w:t>
      </w:r>
      <w:r>
        <w:rPr>
          <w:rFonts w:hint="eastAsia" w:ascii="仿宋" w:hAnsi="仿宋" w:eastAsia="仿宋" w:cs="Times New Roman"/>
          <w:sz w:val="28"/>
          <w:szCs w:val="28"/>
        </w:rPr>
        <w:t>，根据</w:t>
      </w:r>
      <w:r>
        <w:rPr>
          <w:rFonts w:hint="eastAsia" w:ascii="仿宋" w:hAnsi="仿宋" w:eastAsia="仿宋"/>
          <w:sz w:val="28"/>
          <w:szCs w:val="28"/>
        </w:rPr>
        <w:t>分配的</w:t>
      </w:r>
      <w:r>
        <w:rPr>
          <w:rFonts w:ascii="仿宋" w:hAnsi="仿宋" w:eastAsia="仿宋"/>
          <w:sz w:val="28"/>
          <w:szCs w:val="28"/>
        </w:rPr>
        <w:t>推荐名额</w:t>
      </w:r>
      <w:r>
        <w:rPr>
          <w:rFonts w:hint="eastAsia" w:ascii="仿宋" w:hAnsi="仿宋" w:eastAsia="仿宋"/>
          <w:sz w:val="28"/>
          <w:szCs w:val="28"/>
        </w:rPr>
        <w:t>（附件3）</w:t>
      </w:r>
      <w:r>
        <w:rPr>
          <w:rFonts w:hint="eastAsia" w:ascii="仿宋" w:hAnsi="仿宋" w:eastAsia="仿宋" w:cs="Times New Roman"/>
          <w:sz w:val="28"/>
          <w:szCs w:val="28"/>
        </w:rPr>
        <w:t>审核参赛选手的报名和参赛材料，确保完整、准确，参赛材料必须在本学科范围内具备公认的科学性。同时提交</w:t>
      </w:r>
      <w:r>
        <w:rPr>
          <w:rFonts w:hint="eastAsia" w:ascii="仿宋" w:hAnsi="仿宋" w:eastAsia="仿宋"/>
          <w:sz w:val="28"/>
          <w:szCs w:val="28"/>
        </w:rPr>
        <w:t>学院级青教赛总结材料（图文并茂）、</w:t>
      </w:r>
      <w:r>
        <w:rPr>
          <w:rFonts w:ascii="仿宋" w:hAnsi="仿宋" w:eastAsia="仿宋"/>
          <w:sz w:val="28"/>
          <w:szCs w:val="28"/>
        </w:rPr>
        <w:t>推荐</w:t>
      </w:r>
      <w:r>
        <w:rPr>
          <w:rFonts w:hint="eastAsia" w:ascii="仿宋" w:hAnsi="仿宋" w:eastAsia="仿宋"/>
          <w:sz w:val="28"/>
          <w:szCs w:val="28"/>
        </w:rPr>
        <w:t>选手汇总表</w:t>
      </w:r>
      <w:r>
        <w:rPr>
          <w:rFonts w:hint="eastAsia" w:ascii="仿宋" w:hAnsi="仿宋" w:eastAsia="仿宋" w:cs="Times New Roman"/>
          <w:sz w:val="28"/>
          <w:szCs w:val="28"/>
        </w:rPr>
        <w:t>（附件4）。</w:t>
      </w:r>
      <w:r>
        <w:rPr>
          <w:rFonts w:ascii="仿宋" w:hAnsi="仿宋" w:eastAsia="仿宋"/>
          <w:sz w:val="28"/>
          <w:szCs w:val="28"/>
        </w:rPr>
        <w:t>所有材料一经各</w:t>
      </w:r>
      <w:r>
        <w:rPr>
          <w:rFonts w:hint="eastAsia" w:ascii="仿宋" w:hAnsi="仿宋" w:eastAsia="仿宋"/>
          <w:sz w:val="28"/>
          <w:szCs w:val="28"/>
        </w:rPr>
        <w:t>参赛单位</w:t>
      </w:r>
      <w:r>
        <w:rPr>
          <w:rFonts w:ascii="仿宋" w:hAnsi="仿宋" w:eastAsia="仿宋"/>
          <w:sz w:val="28"/>
          <w:szCs w:val="28"/>
        </w:rPr>
        <w:t>审核提交，不接受任何形式的更改或调换。</w:t>
      </w:r>
      <w:r>
        <w:rPr>
          <w:rFonts w:ascii="仿宋" w:hAnsi="仿宋" w:eastAsia="仿宋"/>
          <w:b/>
          <w:bCs/>
          <w:sz w:val="28"/>
          <w:szCs w:val="28"/>
        </w:rPr>
        <w:t>逾期未报送，视作放弃参赛资格。</w:t>
      </w:r>
    </w:p>
    <w:p w14:paraId="4CED3D58">
      <w:pPr>
        <w:pStyle w:val="2"/>
        <w:widowControl/>
        <w:shd w:val="clear" w:color="auto" w:fill="FFFFFF"/>
        <w:snapToGrid w:val="0"/>
        <w:spacing w:beforeAutospacing="0" w:afterAutospacing="0" w:line="540" w:lineRule="exact"/>
        <w:ind w:firstLine="560" w:firstLineChars="200"/>
        <w:jc w:val="both"/>
        <w:rPr>
          <w:rFonts w:ascii="仿宋" w:hAnsi="仿宋" w:eastAsia="仿宋" w:cs="宋体"/>
          <w:b w:val="0"/>
          <w:bCs w:val="0"/>
          <w:kern w:val="0"/>
          <w:sz w:val="28"/>
          <w:szCs w:val="28"/>
        </w:rPr>
      </w:pPr>
      <w:r>
        <w:rPr>
          <w:rFonts w:ascii="仿宋" w:hAnsi="仿宋" w:eastAsia="仿宋" w:cs="宋体"/>
          <w:b w:val="0"/>
          <w:bCs w:val="0"/>
          <w:kern w:val="0"/>
          <w:sz w:val="28"/>
          <w:szCs w:val="28"/>
        </w:rPr>
        <w:t>以上纸质版材料提交到珠海校区教务部质量办（木铎楼</w:t>
      </w:r>
      <w:r>
        <w:rPr>
          <w:rFonts w:hint="default" w:ascii="仿宋" w:hAnsi="仿宋" w:eastAsia="仿宋" w:cs="宋体"/>
          <w:b w:val="0"/>
          <w:bCs w:val="0"/>
          <w:kern w:val="0"/>
          <w:sz w:val="28"/>
          <w:szCs w:val="28"/>
        </w:rPr>
        <w:t>A201</w:t>
      </w:r>
      <w:r>
        <w:rPr>
          <w:rFonts w:ascii="仿宋" w:hAnsi="仿宋" w:eastAsia="仿宋" w:cs="宋体"/>
          <w:b w:val="0"/>
          <w:bCs w:val="0"/>
          <w:kern w:val="0"/>
          <w:sz w:val="28"/>
          <w:szCs w:val="28"/>
        </w:rPr>
        <w:t>）,电子版材料打包发送到联系人邮箱。</w:t>
      </w:r>
    </w:p>
    <w:p w14:paraId="44572BC4">
      <w:pPr>
        <w:pStyle w:val="2"/>
        <w:widowControl/>
        <w:shd w:val="clear" w:color="auto" w:fill="FFFFFF"/>
        <w:snapToGrid w:val="0"/>
        <w:spacing w:beforeAutospacing="0" w:afterAutospacing="0" w:line="540" w:lineRule="exact"/>
        <w:ind w:firstLine="560" w:firstLineChars="200"/>
        <w:jc w:val="both"/>
        <w:rPr>
          <w:rFonts w:ascii="仿宋" w:hAnsi="仿宋" w:eastAsia="仿宋" w:cs="宋体"/>
          <w:b w:val="0"/>
          <w:bCs w:val="0"/>
          <w:kern w:val="0"/>
          <w:sz w:val="28"/>
          <w:szCs w:val="28"/>
        </w:rPr>
      </w:pPr>
      <w:r>
        <w:rPr>
          <w:rFonts w:ascii="仿宋" w:hAnsi="仿宋" w:eastAsia="仿宋" w:cs="宋体"/>
          <w:b w:val="0"/>
          <w:bCs w:val="0"/>
          <w:kern w:val="0"/>
          <w:sz w:val="28"/>
          <w:szCs w:val="28"/>
        </w:rPr>
        <w:t xml:space="preserve">联系人：赖洪标 </w:t>
      </w:r>
      <w:r>
        <w:rPr>
          <w:rFonts w:hint="default" w:ascii="仿宋" w:hAnsi="仿宋" w:eastAsia="仿宋" w:cs="宋体"/>
          <w:b w:val="0"/>
          <w:bCs w:val="0"/>
          <w:kern w:val="0"/>
          <w:sz w:val="28"/>
          <w:szCs w:val="28"/>
        </w:rPr>
        <w:t xml:space="preserve"> </w:t>
      </w:r>
      <w:r>
        <w:rPr>
          <w:rFonts w:ascii="仿宋" w:hAnsi="仿宋" w:eastAsia="仿宋" w:cs="宋体"/>
          <w:b w:val="0"/>
          <w:bCs w:val="0"/>
          <w:kern w:val="0"/>
          <w:sz w:val="28"/>
          <w:szCs w:val="28"/>
        </w:rPr>
        <w:t>电话：3683198，邮箱：lhb@bnu.edu.cn</w:t>
      </w:r>
    </w:p>
    <w:p w14:paraId="5F36CD07">
      <w:pPr>
        <w:pStyle w:val="2"/>
        <w:widowControl/>
        <w:shd w:val="clear" w:color="auto" w:fill="FFFFFF"/>
        <w:snapToGrid w:val="0"/>
        <w:spacing w:beforeAutospacing="0" w:afterAutospacing="0" w:line="540" w:lineRule="exact"/>
        <w:ind w:firstLine="560" w:firstLineChars="200"/>
        <w:jc w:val="both"/>
        <w:rPr>
          <w:rFonts w:ascii="仿宋" w:hAnsi="仿宋" w:eastAsia="仿宋" w:cs="宋体"/>
          <w:b w:val="0"/>
          <w:bCs w:val="0"/>
          <w:kern w:val="0"/>
          <w:sz w:val="28"/>
          <w:szCs w:val="28"/>
        </w:rPr>
      </w:pPr>
    </w:p>
    <w:p w14:paraId="546462AE">
      <w:pPr>
        <w:pStyle w:val="2"/>
        <w:widowControl/>
        <w:shd w:val="clear" w:color="auto" w:fill="FFFFFF"/>
        <w:snapToGrid w:val="0"/>
        <w:spacing w:beforeAutospacing="0" w:afterAutospacing="0" w:line="540" w:lineRule="exact"/>
        <w:ind w:firstLine="560" w:firstLineChars="200"/>
        <w:rPr>
          <w:rFonts w:ascii="仿宋" w:hAnsi="仿宋" w:eastAsia="仿宋"/>
          <w:b w:val="0"/>
          <w:bCs w:val="0"/>
          <w:kern w:val="0"/>
          <w:sz w:val="28"/>
          <w:szCs w:val="28"/>
        </w:rPr>
      </w:pPr>
      <w:r>
        <w:rPr>
          <w:rFonts w:ascii="仿宋" w:hAnsi="仿宋" w:eastAsia="仿宋"/>
          <w:b w:val="0"/>
          <w:bCs w:val="0"/>
          <w:kern w:val="0"/>
          <w:sz w:val="28"/>
          <w:szCs w:val="28"/>
        </w:rPr>
        <w:t>附件：</w:t>
      </w:r>
    </w:p>
    <w:p w14:paraId="2A2A7E96">
      <w:pPr>
        <w:pStyle w:val="2"/>
        <w:widowControl/>
        <w:shd w:val="clear" w:color="auto" w:fill="FFFFFF"/>
        <w:snapToGrid w:val="0"/>
        <w:spacing w:beforeAutospacing="0" w:afterAutospacing="0" w:line="540" w:lineRule="exact"/>
        <w:ind w:firstLine="560" w:firstLineChars="200"/>
        <w:rPr>
          <w:rFonts w:ascii="仿宋" w:hAnsi="仿宋" w:eastAsia="仿宋"/>
          <w:b w:val="0"/>
          <w:bCs w:val="0"/>
          <w:kern w:val="0"/>
          <w:sz w:val="28"/>
          <w:szCs w:val="28"/>
        </w:rPr>
      </w:pPr>
      <w:r>
        <w:rPr>
          <w:rFonts w:hint="default" w:ascii="仿宋" w:hAnsi="仿宋" w:eastAsia="仿宋"/>
          <w:b w:val="0"/>
          <w:bCs w:val="0"/>
          <w:kern w:val="0"/>
          <w:sz w:val="28"/>
          <w:szCs w:val="28"/>
        </w:rPr>
        <w:t>1</w:t>
      </w:r>
      <w:r>
        <w:rPr>
          <w:rFonts w:ascii="仿宋" w:hAnsi="仿宋" w:eastAsia="仿宋"/>
          <w:b w:val="0"/>
          <w:bCs w:val="0"/>
          <w:kern w:val="0"/>
          <w:sz w:val="28"/>
          <w:szCs w:val="28"/>
        </w:rPr>
        <w:t>.关于举办北师大第二十届青教赛的通知及附件</w:t>
      </w:r>
    </w:p>
    <w:p w14:paraId="3B46FE02">
      <w:pPr>
        <w:pStyle w:val="2"/>
        <w:widowControl/>
        <w:shd w:val="clear" w:color="auto" w:fill="FFFFFF"/>
        <w:snapToGrid w:val="0"/>
        <w:spacing w:beforeAutospacing="0" w:afterAutospacing="0" w:line="540" w:lineRule="exact"/>
        <w:ind w:firstLine="560" w:firstLineChars="200"/>
        <w:rPr>
          <w:rFonts w:ascii="仿宋" w:hAnsi="仿宋" w:eastAsia="仿宋"/>
          <w:b w:val="0"/>
          <w:bCs w:val="0"/>
          <w:kern w:val="0"/>
          <w:sz w:val="28"/>
          <w:szCs w:val="28"/>
        </w:rPr>
      </w:pPr>
      <w:r>
        <w:rPr>
          <w:rFonts w:ascii="仿宋" w:hAnsi="仿宋" w:eastAsia="仿宋"/>
          <w:b w:val="0"/>
          <w:bCs w:val="0"/>
          <w:kern w:val="0"/>
          <w:sz w:val="28"/>
          <w:szCs w:val="28"/>
        </w:rPr>
        <w:t>2</w:t>
      </w:r>
      <w:r>
        <w:rPr>
          <w:rFonts w:hint="default" w:ascii="仿宋" w:hAnsi="仿宋" w:eastAsia="仿宋"/>
          <w:b w:val="0"/>
          <w:bCs w:val="0"/>
          <w:kern w:val="0"/>
          <w:sz w:val="28"/>
          <w:szCs w:val="28"/>
        </w:rPr>
        <w:t>.</w:t>
      </w:r>
      <w:r>
        <w:rPr>
          <w:rFonts w:ascii="仿宋" w:hAnsi="仿宋" w:eastAsia="仿宋"/>
          <w:b w:val="0"/>
          <w:bCs w:val="0"/>
          <w:kern w:val="0"/>
          <w:sz w:val="28"/>
          <w:szCs w:val="28"/>
        </w:rPr>
        <w:t>珠海校区参赛选手报名表</w:t>
      </w:r>
    </w:p>
    <w:p w14:paraId="2D8B7170">
      <w:pPr>
        <w:pStyle w:val="2"/>
        <w:widowControl/>
        <w:shd w:val="clear" w:color="auto" w:fill="FFFFFF"/>
        <w:snapToGrid w:val="0"/>
        <w:spacing w:beforeAutospacing="0" w:afterAutospacing="0" w:line="540" w:lineRule="exact"/>
        <w:ind w:firstLine="560" w:firstLineChars="200"/>
        <w:rPr>
          <w:rFonts w:ascii="仿宋" w:hAnsi="仿宋" w:eastAsia="仿宋"/>
          <w:b w:val="0"/>
          <w:bCs w:val="0"/>
          <w:kern w:val="0"/>
          <w:sz w:val="28"/>
          <w:szCs w:val="28"/>
        </w:rPr>
      </w:pPr>
      <w:r>
        <w:rPr>
          <w:rFonts w:ascii="仿宋" w:hAnsi="仿宋" w:eastAsia="仿宋"/>
          <w:b w:val="0"/>
          <w:bCs w:val="0"/>
          <w:kern w:val="0"/>
          <w:sz w:val="28"/>
          <w:szCs w:val="28"/>
        </w:rPr>
        <w:t>3.珠海校区参赛单位推荐名额分配表</w:t>
      </w:r>
    </w:p>
    <w:p w14:paraId="598B9FF1">
      <w:pPr>
        <w:pStyle w:val="2"/>
        <w:widowControl/>
        <w:shd w:val="clear" w:color="auto" w:fill="FFFFFF"/>
        <w:snapToGrid w:val="0"/>
        <w:spacing w:beforeAutospacing="0" w:afterAutospacing="0" w:line="540" w:lineRule="exact"/>
        <w:ind w:firstLine="560" w:firstLineChars="200"/>
        <w:rPr>
          <w:rFonts w:ascii="仿宋" w:hAnsi="仿宋" w:eastAsia="仿宋"/>
          <w:b w:val="0"/>
          <w:bCs w:val="0"/>
          <w:kern w:val="0"/>
          <w:sz w:val="28"/>
          <w:szCs w:val="28"/>
        </w:rPr>
      </w:pPr>
      <w:r>
        <w:rPr>
          <w:rFonts w:ascii="仿宋" w:hAnsi="仿宋" w:eastAsia="仿宋"/>
          <w:b w:val="0"/>
          <w:bCs w:val="0"/>
          <w:kern w:val="0"/>
          <w:sz w:val="28"/>
          <w:szCs w:val="28"/>
        </w:rPr>
        <w:t>4</w:t>
      </w:r>
      <w:r>
        <w:rPr>
          <w:rFonts w:hint="default" w:ascii="仿宋" w:hAnsi="仿宋" w:eastAsia="仿宋"/>
          <w:b w:val="0"/>
          <w:bCs w:val="0"/>
          <w:kern w:val="0"/>
          <w:sz w:val="28"/>
          <w:szCs w:val="28"/>
        </w:rPr>
        <w:t>.</w:t>
      </w:r>
      <w:r>
        <w:rPr>
          <w:rFonts w:ascii="仿宋" w:hAnsi="仿宋" w:eastAsia="仿宋"/>
          <w:b w:val="0"/>
          <w:bCs w:val="0"/>
          <w:kern w:val="0"/>
          <w:sz w:val="28"/>
          <w:szCs w:val="28"/>
        </w:rPr>
        <w:t>珠海校区参赛单位推荐选手汇总表</w:t>
      </w:r>
    </w:p>
    <w:p w14:paraId="5C83BA9D">
      <w:pPr>
        <w:pStyle w:val="2"/>
        <w:widowControl/>
        <w:shd w:val="clear" w:color="auto" w:fill="FFFFFF"/>
        <w:snapToGrid w:val="0"/>
        <w:spacing w:beforeAutospacing="0" w:afterAutospacing="0" w:line="540" w:lineRule="exact"/>
        <w:ind w:firstLine="560" w:firstLineChars="200"/>
        <w:rPr>
          <w:rFonts w:ascii="仿宋" w:hAnsi="仿宋" w:eastAsia="仿宋"/>
          <w:b w:val="0"/>
          <w:bCs w:val="0"/>
          <w:kern w:val="0"/>
          <w:sz w:val="28"/>
          <w:szCs w:val="28"/>
        </w:rPr>
      </w:pPr>
    </w:p>
    <w:p w14:paraId="449AFF9D">
      <w:pPr>
        <w:widowControl/>
        <w:spacing w:line="480" w:lineRule="exact"/>
        <w:rPr>
          <w:rFonts w:hint="eastAsia" w:ascii="仿宋" w:hAnsi="仿宋" w:eastAsia="仿宋" w:cs="Times New Roman"/>
          <w:kern w:val="0"/>
          <w:sz w:val="28"/>
          <w:szCs w:val="28"/>
        </w:rPr>
      </w:pPr>
    </w:p>
    <w:p w14:paraId="094CF711">
      <w:pPr>
        <w:widowControl/>
        <w:spacing w:line="480" w:lineRule="exact"/>
        <w:rPr>
          <w:rFonts w:hint="eastAsia" w:ascii="仿宋" w:hAnsi="仿宋" w:eastAsia="仿宋" w:cs="Times New Roman"/>
          <w:kern w:val="0"/>
          <w:sz w:val="28"/>
          <w:szCs w:val="28"/>
        </w:rPr>
      </w:pPr>
      <w:r>
        <w:rPr>
          <w:rFonts w:hint="eastAsia" w:ascii="仿宋" w:hAnsi="仿宋" w:eastAsia="仿宋" w:cs="Times New Roman"/>
          <w:kern w:val="0"/>
          <w:sz w:val="28"/>
          <w:szCs w:val="28"/>
        </w:rPr>
        <w:t xml:space="preserve"> </w:t>
      </w:r>
      <w:r>
        <w:rPr>
          <w:rFonts w:ascii="仿宋" w:hAnsi="仿宋" w:eastAsia="仿宋" w:cs="Times New Roman"/>
          <w:kern w:val="0"/>
          <w:sz w:val="28"/>
          <w:szCs w:val="28"/>
        </w:rPr>
        <w:t xml:space="preserve">                           </w:t>
      </w:r>
      <w:r>
        <w:rPr>
          <w:rFonts w:hint="eastAsia" w:ascii="仿宋" w:hAnsi="仿宋" w:eastAsia="仿宋" w:cs="Times New Roman"/>
          <w:kern w:val="0"/>
          <w:sz w:val="28"/>
          <w:szCs w:val="28"/>
        </w:rPr>
        <w:t>北京师范大学珠海校区教务部</w:t>
      </w:r>
    </w:p>
    <w:p w14:paraId="68AEF029">
      <w:pPr>
        <w:widowControl/>
        <w:spacing w:line="480" w:lineRule="exact"/>
        <w:rPr>
          <w:rFonts w:hint="eastAsia" w:ascii="仿宋" w:hAnsi="仿宋" w:eastAsia="仿宋" w:cs="Times New Roman"/>
          <w:kern w:val="0"/>
          <w:sz w:val="28"/>
          <w:szCs w:val="28"/>
        </w:rPr>
      </w:pPr>
      <w:r>
        <w:rPr>
          <w:rFonts w:ascii="仿宋" w:hAnsi="仿宋" w:eastAsia="仿宋" w:cs="Times New Roman"/>
          <w:kern w:val="0"/>
          <w:sz w:val="28"/>
          <w:szCs w:val="28"/>
        </w:rPr>
        <w:t xml:space="preserve">                                  202</w:t>
      </w:r>
      <w:r>
        <w:rPr>
          <w:rFonts w:hint="eastAsia" w:ascii="仿宋" w:hAnsi="仿宋" w:eastAsia="仿宋" w:cs="Times New Roman"/>
          <w:kern w:val="0"/>
          <w:sz w:val="28"/>
          <w:szCs w:val="28"/>
        </w:rPr>
        <w:t>6年3月1</w:t>
      </w:r>
      <w:r>
        <w:rPr>
          <w:rFonts w:hint="eastAsia" w:ascii="仿宋" w:hAnsi="仿宋" w:eastAsia="仿宋" w:cs="Times New Roman"/>
          <w:kern w:val="0"/>
          <w:sz w:val="28"/>
          <w:szCs w:val="28"/>
          <w:lang w:val="en-US" w:eastAsia="zh-CN"/>
        </w:rPr>
        <w:t>9</w:t>
      </w:r>
      <w:r>
        <w:rPr>
          <w:rFonts w:hint="eastAsia" w:ascii="仿宋" w:hAnsi="仿宋" w:eastAsia="仿宋" w:cs="Times New Roman"/>
          <w:kern w:val="0"/>
          <w:sz w:val="28"/>
          <w:szCs w:val="28"/>
        </w:rPr>
        <w:t>日</w:t>
      </w:r>
    </w:p>
    <w:p w14:paraId="7E2180D0">
      <w:pPr>
        <w:spacing w:line="540" w:lineRule="exact"/>
        <w:ind w:firstLine="560" w:firstLineChars="200"/>
        <w:rPr>
          <w:rFonts w:hint="eastAsia" w:ascii="仿宋" w:hAnsi="仿宋" w:eastAsia="仿宋" w:cs="Times New Roman"/>
          <w:kern w:val="0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mJlYmZhZTBlM2ZmMzY3N2RlODgwZTI4YzlhYmM2ZjAifQ=="/>
  </w:docVars>
  <w:rsids>
    <w:rsidRoot w:val="001A66EB"/>
    <w:rsid w:val="00005158"/>
    <w:rsid w:val="00006619"/>
    <w:rsid w:val="00022CA1"/>
    <w:rsid w:val="000244CB"/>
    <w:rsid w:val="0003536A"/>
    <w:rsid w:val="00042BF1"/>
    <w:rsid w:val="00043844"/>
    <w:rsid w:val="0004554E"/>
    <w:rsid w:val="000458AD"/>
    <w:rsid w:val="0004652A"/>
    <w:rsid w:val="00051777"/>
    <w:rsid w:val="00052F7C"/>
    <w:rsid w:val="00053A5E"/>
    <w:rsid w:val="000609CA"/>
    <w:rsid w:val="00061FC3"/>
    <w:rsid w:val="00065A2D"/>
    <w:rsid w:val="00074549"/>
    <w:rsid w:val="000A0F6A"/>
    <w:rsid w:val="000A207B"/>
    <w:rsid w:val="000A52CC"/>
    <w:rsid w:val="000B0241"/>
    <w:rsid w:val="000B0780"/>
    <w:rsid w:val="000D483B"/>
    <w:rsid w:val="000E340C"/>
    <w:rsid w:val="000E4B8A"/>
    <w:rsid w:val="000F016D"/>
    <w:rsid w:val="000F312B"/>
    <w:rsid w:val="00115A1A"/>
    <w:rsid w:val="00123116"/>
    <w:rsid w:val="0013499C"/>
    <w:rsid w:val="001677A5"/>
    <w:rsid w:val="0017500E"/>
    <w:rsid w:val="00186232"/>
    <w:rsid w:val="001A2763"/>
    <w:rsid w:val="001A306C"/>
    <w:rsid w:val="001A66EB"/>
    <w:rsid w:val="001A7796"/>
    <w:rsid w:val="001C07DE"/>
    <w:rsid w:val="001D0CCE"/>
    <w:rsid w:val="001D5424"/>
    <w:rsid w:val="001D6A3D"/>
    <w:rsid w:val="001E168F"/>
    <w:rsid w:val="001F778E"/>
    <w:rsid w:val="00203A5C"/>
    <w:rsid w:val="00204414"/>
    <w:rsid w:val="00207BE0"/>
    <w:rsid w:val="00212B8C"/>
    <w:rsid w:val="002162FB"/>
    <w:rsid w:val="0021699B"/>
    <w:rsid w:val="00232593"/>
    <w:rsid w:val="00246820"/>
    <w:rsid w:val="00267E3C"/>
    <w:rsid w:val="00270432"/>
    <w:rsid w:val="0027269B"/>
    <w:rsid w:val="00286C8D"/>
    <w:rsid w:val="00287031"/>
    <w:rsid w:val="002949EF"/>
    <w:rsid w:val="002A569E"/>
    <w:rsid w:val="002C2B6E"/>
    <w:rsid w:val="002C357D"/>
    <w:rsid w:val="002C7481"/>
    <w:rsid w:val="002D0734"/>
    <w:rsid w:val="002D5AB8"/>
    <w:rsid w:val="002D5C2C"/>
    <w:rsid w:val="002E4B8C"/>
    <w:rsid w:val="002F5343"/>
    <w:rsid w:val="00303A5D"/>
    <w:rsid w:val="00307728"/>
    <w:rsid w:val="003427D1"/>
    <w:rsid w:val="00342FC4"/>
    <w:rsid w:val="00345BE9"/>
    <w:rsid w:val="003557CA"/>
    <w:rsid w:val="00375929"/>
    <w:rsid w:val="00393316"/>
    <w:rsid w:val="00394E3C"/>
    <w:rsid w:val="00396A40"/>
    <w:rsid w:val="003A44CD"/>
    <w:rsid w:val="003A4FDB"/>
    <w:rsid w:val="003A71D6"/>
    <w:rsid w:val="003E4385"/>
    <w:rsid w:val="003F2C69"/>
    <w:rsid w:val="003F6057"/>
    <w:rsid w:val="00410BAC"/>
    <w:rsid w:val="00413306"/>
    <w:rsid w:val="004214FF"/>
    <w:rsid w:val="004367FB"/>
    <w:rsid w:val="00440871"/>
    <w:rsid w:val="00446EE8"/>
    <w:rsid w:val="004531B5"/>
    <w:rsid w:val="004542C9"/>
    <w:rsid w:val="00465D43"/>
    <w:rsid w:val="00466B17"/>
    <w:rsid w:val="004720C7"/>
    <w:rsid w:val="00496E5D"/>
    <w:rsid w:val="00497E26"/>
    <w:rsid w:val="004B3041"/>
    <w:rsid w:val="004C5E3D"/>
    <w:rsid w:val="004D2FA4"/>
    <w:rsid w:val="004D72D6"/>
    <w:rsid w:val="004E3B45"/>
    <w:rsid w:val="004E4348"/>
    <w:rsid w:val="004E7C0B"/>
    <w:rsid w:val="004F418F"/>
    <w:rsid w:val="004F6797"/>
    <w:rsid w:val="004F7115"/>
    <w:rsid w:val="005075A3"/>
    <w:rsid w:val="00533952"/>
    <w:rsid w:val="00534C83"/>
    <w:rsid w:val="0056314B"/>
    <w:rsid w:val="00563C9D"/>
    <w:rsid w:val="00580D8B"/>
    <w:rsid w:val="00593CE9"/>
    <w:rsid w:val="005968F9"/>
    <w:rsid w:val="005A0ED5"/>
    <w:rsid w:val="005A6690"/>
    <w:rsid w:val="005A772B"/>
    <w:rsid w:val="005B178F"/>
    <w:rsid w:val="005B2E44"/>
    <w:rsid w:val="005B4FEF"/>
    <w:rsid w:val="005C5DBC"/>
    <w:rsid w:val="005D7F65"/>
    <w:rsid w:val="005E003D"/>
    <w:rsid w:val="005E33D4"/>
    <w:rsid w:val="005F48C3"/>
    <w:rsid w:val="006019FC"/>
    <w:rsid w:val="00622E43"/>
    <w:rsid w:val="006247B5"/>
    <w:rsid w:val="00644DCC"/>
    <w:rsid w:val="00650CF6"/>
    <w:rsid w:val="00654E3C"/>
    <w:rsid w:val="00656700"/>
    <w:rsid w:val="006702E0"/>
    <w:rsid w:val="0067241D"/>
    <w:rsid w:val="00673185"/>
    <w:rsid w:val="00674937"/>
    <w:rsid w:val="006771B9"/>
    <w:rsid w:val="00677B2C"/>
    <w:rsid w:val="00690412"/>
    <w:rsid w:val="0069123F"/>
    <w:rsid w:val="006950C7"/>
    <w:rsid w:val="006C35B8"/>
    <w:rsid w:val="006C4DDD"/>
    <w:rsid w:val="006D319C"/>
    <w:rsid w:val="006D4FF1"/>
    <w:rsid w:val="006E49F8"/>
    <w:rsid w:val="006F4436"/>
    <w:rsid w:val="006F659E"/>
    <w:rsid w:val="007029CB"/>
    <w:rsid w:val="00717401"/>
    <w:rsid w:val="0073178D"/>
    <w:rsid w:val="0074681C"/>
    <w:rsid w:val="00752F06"/>
    <w:rsid w:val="00786D52"/>
    <w:rsid w:val="00792722"/>
    <w:rsid w:val="007A6458"/>
    <w:rsid w:val="007C5FD4"/>
    <w:rsid w:val="007E3E3C"/>
    <w:rsid w:val="0080306E"/>
    <w:rsid w:val="0081434B"/>
    <w:rsid w:val="0081569F"/>
    <w:rsid w:val="00832A97"/>
    <w:rsid w:val="00835288"/>
    <w:rsid w:val="00846F38"/>
    <w:rsid w:val="00847785"/>
    <w:rsid w:val="00861E93"/>
    <w:rsid w:val="00877B13"/>
    <w:rsid w:val="00897BB7"/>
    <w:rsid w:val="008A64DD"/>
    <w:rsid w:val="008B13AE"/>
    <w:rsid w:val="008B3208"/>
    <w:rsid w:val="008B41BB"/>
    <w:rsid w:val="008B649D"/>
    <w:rsid w:val="008C6411"/>
    <w:rsid w:val="008D6724"/>
    <w:rsid w:val="008E6B24"/>
    <w:rsid w:val="008F5075"/>
    <w:rsid w:val="00901819"/>
    <w:rsid w:val="0090331C"/>
    <w:rsid w:val="00914CE3"/>
    <w:rsid w:val="009206F4"/>
    <w:rsid w:val="00922D0A"/>
    <w:rsid w:val="009236B6"/>
    <w:rsid w:val="0094431A"/>
    <w:rsid w:val="00947696"/>
    <w:rsid w:val="00967B88"/>
    <w:rsid w:val="00985FD8"/>
    <w:rsid w:val="00997A38"/>
    <w:rsid w:val="009A6A94"/>
    <w:rsid w:val="009B307D"/>
    <w:rsid w:val="009B782D"/>
    <w:rsid w:val="009C1739"/>
    <w:rsid w:val="009C4E0E"/>
    <w:rsid w:val="009D021F"/>
    <w:rsid w:val="009E1893"/>
    <w:rsid w:val="009E1B85"/>
    <w:rsid w:val="009E42EE"/>
    <w:rsid w:val="00A002DA"/>
    <w:rsid w:val="00A00821"/>
    <w:rsid w:val="00A048B3"/>
    <w:rsid w:val="00A227EC"/>
    <w:rsid w:val="00A30596"/>
    <w:rsid w:val="00A350A6"/>
    <w:rsid w:val="00A42AB3"/>
    <w:rsid w:val="00A44F48"/>
    <w:rsid w:val="00A67992"/>
    <w:rsid w:val="00A7520F"/>
    <w:rsid w:val="00A80CD6"/>
    <w:rsid w:val="00A84ED4"/>
    <w:rsid w:val="00A90F4D"/>
    <w:rsid w:val="00A9460A"/>
    <w:rsid w:val="00A94A29"/>
    <w:rsid w:val="00A963FE"/>
    <w:rsid w:val="00AC0255"/>
    <w:rsid w:val="00AC6381"/>
    <w:rsid w:val="00AD2C96"/>
    <w:rsid w:val="00AD5CA6"/>
    <w:rsid w:val="00AF4C2C"/>
    <w:rsid w:val="00B043B5"/>
    <w:rsid w:val="00B16AD4"/>
    <w:rsid w:val="00B25966"/>
    <w:rsid w:val="00B26B9F"/>
    <w:rsid w:val="00B27357"/>
    <w:rsid w:val="00B41CF6"/>
    <w:rsid w:val="00B436EB"/>
    <w:rsid w:val="00B50A63"/>
    <w:rsid w:val="00B83ACB"/>
    <w:rsid w:val="00B92E4B"/>
    <w:rsid w:val="00B94BAF"/>
    <w:rsid w:val="00BA7AA2"/>
    <w:rsid w:val="00BE1009"/>
    <w:rsid w:val="00BE43C2"/>
    <w:rsid w:val="00BF7B83"/>
    <w:rsid w:val="00C047E2"/>
    <w:rsid w:val="00C0747A"/>
    <w:rsid w:val="00C13EE0"/>
    <w:rsid w:val="00C145B6"/>
    <w:rsid w:val="00C17E90"/>
    <w:rsid w:val="00C210E7"/>
    <w:rsid w:val="00C25142"/>
    <w:rsid w:val="00C40F6F"/>
    <w:rsid w:val="00C46CA0"/>
    <w:rsid w:val="00C634F7"/>
    <w:rsid w:val="00C71962"/>
    <w:rsid w:val="00C862B0"/>
    <w:rsid w:val="00C906F6"/>
    <w:rsid w:val="00C9400A"/>
    <w:rsid w:val="00C95FFC"/>
    <w:rsid w:val="00CB5E75"/>
    <w:rsid w:val="00CB7C3F"/>
    <w:rsid w:val="00CC0A57"/>
    <w:rsid w:val="00CE1171"/>
    <w:rsid w:val="00CE25D9"/>
    <w:rsid w:val="00CE499C"/>
    <w:rsid w:val="00CF03B5"/>
    <w:rsid w:val="00CF39FC"/>
    <w:rsid w:val="00D16781"/>
    <w:rsid w:val="00D2409D"/>
    <w:rsid w:val="00D26823"/>
    <w:rsid w:val="00D30A06"/>
    <w:rsid w:val="00D415CF"/>
    <w:rsid w:val="00D5155D"/>
    <w:rsid w:val="00D5429D"/>
    <w:rsid w:val="00D64056"/>
    <w:rsid w:val="00D77EBC"/>
    <w:rsid w:val="00D840F2"/>
    <w:rsid w:val="00DB5551"/>
    <w:rsid w:val="00DF07D9"/>
    <w:rsid w:val="00DF14D7"/>
    <w:rsid w:val="00DF2339"/>
    <w:rsid w:val="00DF2FFA"/>
    <w:rsid w:val="00DF30BB"/>
    <w:rsid w:val="00DF4110"/>
    <w:rsid w:val="00E17268"/>
    <w:rsid w:val="00E26B30"/>
    <w:rsid w:val="00E37946"/>
    <w:rsid w:val="00E421BC"/>
    <w:rsid w:val="00E47857"/>
    <w:rsid w:val="00E5402D"/>
    <w:rsid w:val="00E63C8B"/>
    <w:rsid w:val="00E8520E"/>
    <w:rsid w:val="00EB00E0"/>
    <w:rsid w:val="00EB1F2B"/>
    <w:rsid w:val="00EC056A"/>
    <w:rsid w:val="00EC18B9"/>
    <w:rsid w:val="00EC60FF"/>
    <w:rsid w:val="00EE5CBC"/>
    <w:rsid w:val="00EF4B29"/>
    <w:rsid w:val="00EF6D52"/>
    <w:rsid w:val="00EF7341"/>
    <w:rsid w:val="00F00BD6"/>
    <w:rsid w:val="00F16B62"/>
    <w:rsid w:val="00F23DAE"/>
    <w:rsid w:val="00F2649A"/>
    <w:rsid w:val="00F33139"/>
    <w:rsid w:val="00F42350"/>
    <w:rsid w:val="00F46A45"/>
    <w:rsid w:val="00F512B6"/>
    <w:rsid w:val="00F657E3"/>
    <w:rsid w:val="00F74663"/>
    <w:rsid w:val="00F74C78"/>
    <w:rsid w:val="00F83052"/>
    <w:rsid w:val="00F87B08"/>
    <w:rsid w:val="00F96389"/>
    <w:rsid w:val="00FB3567"/>
    <w:rsid w:val="00FC346D"/>
    <w:rsid w:val="00FE3791"/>
    <w:rsid w:val="00FE6B42"/>
    <w:rsid w:val="00FF1F0C"/>
    <w:rsid w:val="085619F9"/>
    <w:rsid w:val="0A50449E"/>
    <w:rsid w:val="0C452B1A"/>
    <w:rsid w:val="0FA400C2"/>
    <w:rsid w:val="18A81E73"/>
    <w:rsid w:val="18DE5293"/>
    <w:rsid w:val="1BC44B21"/>
    <w:rsid w:val="1C0A6C76"/>
    <w:rsid w:val="1DB47B00"/>
    <w:rsid w:val="20DB2206"/>
    <w:rsid w:val="246E64A6"/>
    <w:rsid w:val="273245C8"/>
    <w:rsid w:val="276317F6"/>
    <w:rsid w:val="2C7963E8"/>
    <w:rsid w:val="36E81428"/>
    <w:rsid w:val="39C504B8"/>
    <w:rsid w:val="3CBB5822"/>
    <w:rsid w:val="484D14FE"/>
    <w:rsid w:val="4D6B459E"/>
    <w:rsid w:val="4E673416"/>
    <w:rsid w:val="50F419E6"/>
    <w:rsid w:val="53E7531C"/>
    <w:rsid w:val="54BE47E5"/>
    <w:rsid w:val="563E2BBB"/>
    <w:rsid w:val="59EC40FE"/>
    <w:rsid w:val="5B385BD0"/>
    <w:rsid w:val="62BA1E88"/>
    <w:rsid w:val="62CC6EF5"/>
    <w:rsid w:val="673D5A3D"/>
    <w:rsid w:val="677026C6"/>
    <w:rsid w:val="6D7E5FDA"/>
    <w:rsid w:val="73190632"/>
    <w:rsid w:val="778C0D80"/>
    <w:rsid w:val="7F5D5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0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5"/>
    <w:qFormat/>
    <w:uiPriority w:val="9"/>
    <w:pPr>
      <w:spacing w:beforeAutospacing="1" w:afterAutospacing="1"/>
      <w:jc w:val="left"/>
      <w:outlineLvl w:val="0"/>
    </w:pPr>
    <w:rPr>
      <w:rFonts w:hint="eastAsia" w:ascii="宋体" w:hAnsi="宋体" w:eastAsia="宋体" w:cs="Times New Roman"/>
      <w:b/>
      <w:bCs/>
      <w:kern w:val="44"/>
      <w:sz w:val="48"/>
      <w:szCs w:val="48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3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9">
    <w:name w:val="FollowedHyperlink"/>
    <w:basedOn w:val="8"/>
    <w:semiHidden/>
    <w:unhideWhenUsed/>
    <w:qFormat/>
    <w:uiPriority w:val="99"/>
    <w:rPr>
      <w:color w:val="800080"/>
      <w:u w:val="single"/>
    </w:rPr>
  </w:style>
  <w:style w:type="character" w:styleId="10">
    <w:name w:val="Hyperlink"/>
    <w:basedOn w:val="8"/>
    <w:unhideWhenUsed/>
    <w:qFormat/>
    <w:uiPriority w:val="0"/>
    <w:rPr>
      <w:color w:val="0000FF"/>
      <w:u w:val="single"/>
    </w:rPr>
  </w:style>
  <w:style w:type="character" w:customStyle="1" w:styleId="11">
    <w:name w:val="页眉 字符"/>
    <w:basedOn w:val="8"/>
    <w:link w:val="5"/>
    <w:qFormat/>
    <w:uiPriority w:val="99"/>
    <w:rPr>
      <w:sz w:val="18"/>
      <w:szCs w:val="18"/>
    </w:rPr>
  </w:style>
  <w:style w:type="character" w:customStyle="1" w:styleId="12">
    <w:name w:val="页脚 字符"/>
    <w:basedOn w:val="8"/>
    <w:link w:val="4"/>
    <w:qFormat/>
    <w:uiPriority w:val="99"/>
    <w:rPr>
      <w:sz w:val="18"/>
      <w:szCs w:val="18"/>
    </w:rPr>
  </w:style>
  <w:style w:type="character" w:customStyle="1" w:styleId="13">
    <w:name w:val="批注框文本 字符"/>
    <w:basedOn w:val="8"/>
    <w:link w:val="3"/>
    <w:semiHidden/>
    <w:qFormat/>
    <w:uiPriority w:val="99"/>
    <w:rPr>
      <w:sz w:val="18"/>
      <w:szCs w:val="18"/>
    </w:rPr>
  </w:style>
  <w:style w:type="character" w:customStyle="1" w:styleId="14">
    <w:name w:val="未处理的提及1"/>
    <w:basedOn w:val="8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5">
    <w:name w:val="标题 1 字符"/>
    <w:link w:val="2"/>
    <w:qFormat/>
    <w:uiPriority w:val="9"/>
    <w:rPr>
      <w:rFonts w:ascii="宋体" w:hAnsi="宋体"/>
      <w:b/>
      <w:bCs/>
      <w:kern w:val="44"/>
      <w:sz w:val="48"/>
      <w:szCs w:val="48"/>
    </w:rPr>
  </w:style>
  <w:style w:type="paragraph" w:customStyle="1" w:styleId="16">
    <w:name w:val="无间隔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2324</Words>
  <Characters>2423</Characters>
  <Lines>65</Lines>
  <Paragraphs>65</Paragraphs>
  <TotalTime>141</TotalTime>
  <ScaleCrop>false</ScaleCrop>
  <LinksUpToDate>false</LinksUpToDate>
  <CharactersWithSpaces>2487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2022-05-26T02:19:00Z</dcterms:created>
  <dc:creator>CFD08</dc:creator>
  <cp:lastModifiedBy>赖洪标</cp:lastModifiedBy>
  <cp:lastPrinted>2026-03-13T02:26:00Z</cp:lastPrinted>
  <dcterms:modified xsi:type="dcterms:W3CDTF">2026-03-18T23:35:33Z</dcterms:modified>
  <cp:revision>302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0814D2688349495B84D28055EA7ED02F</vt:lpwstr>
  </property>
  <property fmtid="{D5CDD505-2E9C-101B-9397-08002B2CF9AE}" pid="4" name="KSOTemplateDocerSaveRecord">
    <vt:lpwstr>eyJoZGlkIjoiYjRjYzM5NGIwNjNmY2U3ZTMxOWVkYTc3OTlkZTM4OGEiLCJ1c2VySWQiOiIyNzk5MDczMDMifQ==</vt:lpwstr>
  </property>
</Properties>
</file>