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0F227">
      <w:pPr>
        <w:pStyle w:val="6"/>
        <w:keepNext w:val="0"/>
        <w:keepLines w:val="0"/>
        <w:pageBreakBefore w:val="0"/>
        <w:kinsoku/>
        <w:wordWrap/>
        <w:overflowPunct/>
        <w:topLinePunct w:val="0"/>
        <w:bidi w:val="0"/>
        <w:spacing w:before="0" w:beforeAutospacing="0" w:after="0" w:afterAutospacing="0" w:line="560" w:lineRule="exact"/>
        <w:jc w:val="both"/>
        <w:textAlignment w:val="auto"/>
        <w:rPr>
          <w:rFonts w:hint="eastAsia" w:ascii="黑体" w:hAnsi="黑体" w:eastAsia="黑体" w:cs="黑体"/>
          <w:sz w:val="32"/>
          <w:szCs w:val="32"/>
        </w:rPr>
      </w:pPr>
      <w:r>
        <w:rPr>
          <w:rFonts w:hint="eastAsia" w:ascii="黑体" w:hAnsi="黑体" w:eastAsia="黑体" w:cs="黑体"/>
          <w:sz w:val="32"/>
          <w:szCs w:val="32"/>
        </w:rPr>
        <w:t>附件2</w:t>
      </w:r>
      <w:bookmarkStart w:id="1" w:name="_GoBack"/>
      <w:bookmarkEnd w:id="1"/>
    </w:p>
    <w:p w14:paraId="1E786741">
      <w:pPr>
        <w:pStyle w:val="6"/>
        <w:keepNext w:val="0"/>
        <w:keepLines w:val="0"/>
        <w:pageBreakBefore w:val="0"/>
        <w:kinsoku/>
        <w:wordWrap/>
        <w:overflowPunct/>
        <w:topLinePunct w:val="0"/>
        <w:bidi w:val="0"/>
        <w:spacing w:before="0" w:beforeAutospacing="0" w:after="0" w:afterAutospacing="0" w:line="560" w:lineRule="exact"/>
        <w:ind w:firstLine="300"/>
        <w:jc w:val="center"/>
        <w:textAlignment w:val="auto"/>
        <w:rPr>
          <w:rStyle w:val="10"/>
          <w:rFonts w:hint="eastAsia" w:ascii="方正小标宋简体" w:hAnsi="方正小标宋简体" w:eastAsia="方正小标宋简体" w:cs="方正小标宋简体"/>
          <w:sz w:val="32"/>
          <w:szCs w:val="32"/>
        </w:rPr>
      </w:pPr>
    </w:p>
    <w:p w14:paraId="311CC702">
      <w:pPr>
        <w:pStyle w:val="6"/>
        <w:keepNext w:val="0"/>
        <w:keepLines w:val="0"/>
        <w:pageBreakBefore w:val="0"/>
        <w:kinsoku/>
        <w:wordWrap/>
        <w:overflowPunct/>
        <w:topLinePunct w:val="0"/>
        <w:bidi w:val="0"/>
        <w:spacing w:before="0" w:beforeAutospacing="0" w:after="0" w:afterAutospacing="0" w:line="560" w:lineRule="exact"/>
        <w:ind w:firstLine="300"/>
        <w:jc w:val="center"/>
        <w:textAlignment w:val="auto"/>
        <w:rPr>
          <w:rStyle w:val="10"/>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rPr>
        <w:t>202</w:t>
      </w:r>
      <w:r>
        <w:rPr>
          <w:rStyle w:val="10"/>
          <w:rFonts w:hint="eastAsia" w:ascii="方正小标宋简体" w:hAnsi="方正小标宋简体" w:eastAsia="方正小标宋简体" w:cs="方正小标宋简体"/>
          <w:b w:val="0"/>
          <w:bCs w:val="0"/>
          <w:sz w:val="44"/>
          <w:szCs w:val="44"/>
          <w:lang w:val="en-US" w:eastAsia="zh-CN"/>
        </w:rPr>
        <w:t>5</w:t>
      </w:r>
      <w:r>
        <w:rPr>
          <w:rStyle w:val="10"/>
          <w:rFonts w:hint="eastAsia" w:ascii="方正小标宋简体" w:hAnsi="方正小标宋简体" w:eastAsia="方正小标宋简体" w:cs="方正小标宋简体"/>
          <w:b w:val="0"/>
          <w:bCs w:val="0"/>
          <w:sz w:val="44"/>
          <w:szCs w:val="44"/>
        </w:rPr>
        <w:t>年</w:t>
      </w:r>
      <w:r>
        <w:rPr>
          <w:rStyle w:val="10"/>
          <w:rFonts w:hint="eastAsia" w:ascii="方正小标宋简体" w:hAnsi="方正小标宋简体" w:eastAsia="方正小标宋简体" w:cs="方正小标宋简体"/>
          <w:b w:val="0"/>
          <w:bCs w:val="0"/>
          <w:sz w:val="44"/>
          <w:szCs w:val="44"/>
          <w:lang w:val="en-US" w:eastAsia="zh-CN"/>
        </w:rPr>
        <w:t>珠海校区</w:t>
      </w:r>
      <w:r>
        <w:rPr>
          <w:rStyle w:val="10"/>
          <w:rFonts w:hint="eastAsia" w:ascii="方正小标宋简体" w:hAnsi="方正小标宋简体" w:eastAsia="方正小标宋简体" w:cs="方正小标宋简体"/>
          <w:b w:val="0"/>
          <w:bCs w:val="0"/>
          <w:sz w:val="44"/>
          <w:szCs w:val="44"/>
        </w:rPr>
        <w:t>“诗教中国”诗词讲解</w:t>
      </w:r>
    </w:p>
    <w:p w14:paraId="57879239">
      <w:pPr>
        <w:pStyle w:val="6"/>
        <w:keepNext w:val="0"/>
        <w:keepLines w:val="0"/>
        <w:pageBreakBefore w:val="0"/>
        <w:kinsoku/>
        <w:wordWrap/>
        <w:overflowPunct/>
        <w:topLinePunct w:val="0"/>
        <w:bidi w:val="0"/>
        <w:spacing w:before="0" w:beforeAutospacing="0" w:after="0" w:afterAutospacing="0" w:line="560" w:lineRule="exact"/>
        <w:ind w:firstLine="300"/>
        <w:jc w:val="center"/>
        <w:textAlignment w:val="auto"/>
        <w:rPr>
          <w:rFonts w:hint="eastAsia" w:ascii="方正小标宋简体" w:hAnsi="方正小标宋简体" w:eastAsia="方正小标宋简体" w:cs="方正小标宋简体"/>
          <w:b w:val="0"/>
          <w:bCs w:val="0"/>
          <w:sz w:val="44"/>
          <w:szCs w:val="44"/>
        </w:rPr>
      </w:pPr>
      <w:r>
        <w:rPr>
          <w:rStyle w:val="10"/>
          <w:rFonts w:hint="eastAsia" w:ascii="方正小标宋简体" w:hAnsi="方正小标宋简体" w:eastAsia="方正小标宋简体" w:cs="方正小标宋简体"/>
          <w:b w:val="0"/>
          <w:bCs w:val="0"/>
          <w:sz w:val="44"/>
          <w:szCs w:val="44"/>
        </w:rPr>
        <w:t>大赛方案</w:t>
      </w:r>
    </w:p>
    <w:p w14:paraId="60911DEF">
      <w:pPr>
        <w:pStyle w:val="6"/>
        <w:keepNext w:val="0"/>
        <w:keepLines w:val="0"/>
        <w:pageBreakBefore w:val="0"/>
        <w:kinsoku/>
        <w:wordWrap/>
        <w:overflowPunct/>
        <w:topLinePunct w:val="0"/>
        <w:bidi w:val="0"/>
        <w:spacing w:before="0" w:beforeAutospacing="0" w:after="0" w:afterAutospacing="0" w:line="560" w:lineRule="exact"/>
        <w:ind w:firstLine="643" w:firstLineChars="200"/>
        <w:jc w:val="both"/>
        <w:textAlignment w:val="auto"/>
        <w:rPr>
          <w:rStyle w:val="10"/>
          <w:rFonts w:hint="eastAsia" w:ascii="方正仿宋_GB2312" w:hAnsi="方正仿宋_GB2312" w:eastAsia="方正仿宋_GB2312" w:cs="方正仿宋_GB2312"/>
          <w:sz w:val="32"/>
          <w:szCs w:val="32"/>
        </w:rPr>
      </w:pPr>
    </w:p>
    <w:p w14:paraId="52344631">
      <w:pPr>
        <w:pStyle w:val="6"/>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b w:val="0"/>
          <w:bCs w:val="0"/>
          <w:sz w:val="32"/>
          <w:szCs w:val="32"/>
        </w:rPr>
      </w:pPr>
      <w:r>
        <w:rPr>
          <w:rStyle w:val="10"/>
          <w:rFonts w:hint="eastAsia" w:ascii="黑体" w:hAnsi="黑体" w:eastAsia="黑体" w:cs="黑体"/>
          <w:b w:val="0"/>
          <w:bCs w:val="0"/>
          <w:sz w:val="32"/>
          <w:szCs w:val="32"/>
        </w:rPr>
        <w:t>一</w:t>
      </w:r>
      <w:r>
        <w:rPr>
          <w:rStyle w:val="10"/>
          <w:rFonts w:hint="eastAsia" w:ascii="黑体" w:hAnsi="黑体" w:eastAsia="黑体" w:cs="黑体"/>
          <w:b w:val="0"/>
          <w:bCs w:val="0"/>
          <w:sz w:val="32"/>
          <w:szCs w:val="32"/>
          <w:lang w:eastAsia="zh-CN"/>
        </w:rPr>
        <w:t>、</w:t>
      </w:r>
      <w:r>
        <w:rPr>
          <w:rStyle w:val="10"/>
          <w:rFonts w:hint="eastAsia" w:ascii="黑体" w:hAnsi="黑体" w:eastAsia="黑体" w:cs="黑体"/>
          <w:b w:val="0"/>
          <w:bCs w:val="0"/>
          <w:sz w:val="32"/>
          <w:szCs w:val="32"/>
        </w:rPr>
        <w:t>参赛对象及组别</w:t>
      </w:r>
    </w:p>
    <w:p w14:paraId="31C38390">
      <w:pPr>
        <w:pStyle w:val="6"/>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参赛对象</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珠海</w:t>
      </w:r>
      <w:r>
        <w:rPr>
          <w:rFonts w:hint="eastAsia" w:ascii="仿宋_GB2312" w:hAnsi="仿宋_GB2312" w:eastAsia="仿宋_GB2312" w:cs="仿宋_GB2312"/>
          <w:sz w:val="32"/>
          <w:szCs w:val="32"/>
          <w:lang w:eastAsia="zh-CN"/>
        </w:rPr>
        <w:t>校区</w:t>
      </w:r>
      <w:r>
        <w:rPr>
          <w:rFonts w:hint="eastAsia" w:ascii="仿宋_GB2312" w:hAnsi="仿宋_GB2312" w:eastAsia="仿宋_GB2312" w:cs="仿宋_GB2312"/>
          <w:sz w:val="32"/>
          <w:szCs w:val="32"/>
        </w:rPr>
        <w:t>全体在校学生与在职教师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设立</w:t>
      </w:r>
      <w:r>
        <w:rPr>
          <w:rFonts w:hint="eastAsia" w:ascii="仿宋_GB2312" w:hAnsi="仿宋_GB2312" w:eastAsia="仿宋_GB2312" w:cs="仿宋_GB2312"/>
          <w:sz w:val="32"/>
          <w:szCs w:val="32"/>
        </w:rPr>
        <w:t>大学生组(含研究生)、留学生组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教师组</w:t>
      </w:r>
      <w:r>
        <w:rPr>
          <w:rFonts w:hint="eastAsia" w:ascii="仿宋_GB2312" w:hAnsi="仿宋_GB2312" w:eastAsia="仿宋_GB2312" w:cs="仿宋_GB2312"/>
          <w:sz w:val="32"/>
          <w:szCs w:val="32"/>
        </w:rPr>
        <w:t>，共3个组别。</w:t>
      </w:r>
    </w:p>
    <w:p w14:paraId="3589BD55">
      <w:pPr>
        <w:pStyle w:val="6"/>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Style w:val="10"/>
          <w:rFonts w:hint="eastAsia" w:ascii="黑体" w:hAnsi="黑体" w:eastAsia="黑体" w:cs="黑体"/>
          <w:b w:val="0"/>
          <w:bCs w:val="0"/>
          <w:sz w:val="32"/>
          <w:szCs w:val="32"/>
        </w:rPr>
      </w:pPr>
      <w:r>
        <w:rPr>
          <w:rStyle w:val="10"/>
          <w:rFonts w:hint="eastAsia" w:ascii="黑体" w:hAnsi="黑体" w:eastAsia="黑体" w:cs="黑体"/>
          <w:b w:val="0"/>
          <w:bCs w:val="0"/>
          <w:sz w:val="32"/>
          <w:szCs w:val="32"/>
          <w:lang w:val="en-US" w:eastAsia="zh-CN"/>
        </w:rPr>
        <w:t>二</w:t>
      </w:r>
      <w:r>
        <w:rPr>
          <w:rStyle w:val="10"/>
          <w:rFonts w:hint="eastAsia" w:ascii="黑体" w:hAnsi="黑体" w:eastAsia="黑体" w:cs="黑体"/>
          <w:b w:val="0"/>
          <w:bCs w:val="0"/>
          <w:sz w:val="32"/>
          <w:szCs w:val="32"/>
          <w:lang w:eastAsia="zh-CN"/>
        </w:rPr>
        <w:t>、</w:t>
      </w:r>
      <w:r>
        <w:rPr>
          <w:rStyle w:val="10"/>
          <w:rFonts w:hint="eastAsia" w:ascii="黑体" w:hAnsi="黑体" w:eastAsia="黑体" w:cs="黑体"/>
          <w:b w:val="0"/>
          <w:bCs w:val="0"/>
          <w:sz w:val="32"/>
          <w:szCs w:val="32"/>
          <w:lang w:val="en-US" w:eastAsia="zh-CN"/>
        </w:rPr>
        <w:t>参</w:t>
      </w:r>
      <w:r>
        <w:rPr>
          <w:rStyle w:val="10"/>
          <w:rFonts w:hint="eastAsia" w:ascii="黑体" w:hAnsi="黑体" w:eastAsia="黑体" w:cs="黑体"/>
          <w:b w:val="0"/>
          <w:bCs w:val="0"/>
          <w:sz w:val="32"/>
          <w:szCs w:val="32"/>
        </w:rPr>
        <w:t>赛要求</w:t>
      </w:r>
    </w:p>
    <w:p w14:paraId="2E4CCE4E">
      <w:pPr>
        <w:pStyle w:val="6"/>
        <w:keepNext w:val="0"/>
        <w:keepLines w:val="0"/>
        <w:pageBreakBefore w:val="0"/>
        <w:kinsoku/>
        <w:wordWrap/>
        <w:overflowPunct/>
        <w:topLinePunct w:val="0"/>
        <w:bidi w:val="0"/>
        <w:spacing w:before="0" w:beforeAutospacing="0" w:after="0" w:afterAutospacing="0" w:line="560" w:lineRule="exact"/>
        <w:ind w:firstLine="643" w:firstLineChars="200"/>
        <w:jc w:val="both"/>
        <w:textAlignment w:val="auto"/>
        <w:rPr>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lang w:eastAsia="zh-CN"/>
        </w:rPr>
        <w:t>（</w:t>
      </w:r>
      <w:r>
        <w:rPr>
          <w:rStyle w:val="10"/>
          <w:rFonts w:hint="eastAsia" w:ascii="楷体_GB2312" w:hAnsi="楷体_GB2312" w:eastAsia="楷体_GB2312" w:cs="楷体_GB2312"/>
          <w:sz w:val="32"/>
          <w:szCs w:val="32"/>
          <w:lang w:val="en-US" w:eastAsia="zh-CN"/>
        </w:rPr>
        <w:t>一）</w:t>
      </w:r>
      <w:r>
        <w:rPr>
          <w:rStyle w:val="10"/>
          <w:rFonts w:hint="eastAsia" w:ascii="楷体_GB2312" w:hAnsi="楷体_GB2312" w:eastAsia="楷体_GB2312" w:cs="楷体_GB2312"/>
          <w:sz w:val="32"/>
          <w:szCs w:val="32"/>
        </w:rPr>
        <w:t>内容要求</w:t>
      </w:r>
    </w:p>
    <w:p w14:paraId="5FF85D41">
      <w:pPr>
        <w:pStyle w:val="6"/>
        <w:keepNext w:val="0"/>
        <w:keepLines w:val="0"/>
        <w:pageBreakBefore w:val="0"/>
        <w:kinsoku/>
        <w:wordWrap/>
        <w:overflowPunct/>
        <w:topLinePunct w:val="0"/>
        <w:bidi w:val="0"/>
        <w:spacing w:before="0" w:beforeAutospacing="0" w:after="0" w:afterAutospacing="0"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讲解须使用国家通用语言文字，</w:t>
      </w:r>
      <w:r>
        <w:rPr>
          <w:rFonts w:hint="eastAsia" w:ascii="仿宋_GB2312" w:hAnsi="仿宋_GB2312" w:eastAsia="仿宋_GB2312" w:cs="仿宋_GB2312"/>
          <w:sz w:val="32"/>
          <w:szCs w:val="32"/>
          <w:lang w:val="en-US" w:eastAsia="zh-CN"/>
        </w:rPr>
        <w:t>凡</w:t>
      </w:r>
      <w:r>
        <w:rPr>
          <w:rFonts w:hint="eastAsia" w:ascii="仿宋_GB2312" w:hAnsi="仿宋_GB2312" w:eastAsia="仿宋_GB2312" w:cs="仿宋_GB2312"/>
          <w:sz w:val="32"/>
          <w:szCs w:val="32"/>
        </w:rPr>
        <w:t>列入教育部</w:t>
      </w:r>
      <w:r>
        <w:rPr>
          <w:rFonts w:hint="eastAsia" w:ascii="仿宋_GB2312" w:hAnsi="仿宋_GB2312" w:eastAsia="仿宋_GB2312" w:cs="仿宋_GB2312"/>
          <w:sz w:val="32"/>
          <w:szCs w:val="32"/>
          <w:lang w:val="en-US" w:eastAsia="zh-CN"/>
        </w:rPr>
        <w:t>中小学（含中职）</w:t>
      </w:r>
      <w:r>
        <w:rPr>
          <w:rFonts w:hint="eastAsia" w:ascii="仿宋_GB2312" w:hAnsi="仿宋_GB2312" w:eastAsia="仿宋_GB2312" w:cs="仿宋_GB2312"/>
          <w:sz w:val="32"/>
          <w:szCs w:val="32"/>
        </w:rPr>
        <w:t>统编语文教材、普通高等教育国家级规划教材及高等职业教育国家规划教材的大学语文教材中的一首经典诗词作品</w:t>
      </w:r>
      <w:r>
        <w:rPr>
          <w:rFonts w:hint="eastAsia" w:ascii="仿宋_GB2312" w:hAnsi="仿宋_GB2312" w:eastAsia="仿宋_GB2312" w:cs="仿宋_GB2312"/>
          <w:sz w:val="32"/>
          <w:szCs w:val="32"/>
          <w:lang w:val="en-US" w:eastAsia="zh-CN"/>
        </w:rPr>
        <w:t>均可</w:t>
      </w:r>
      <w:r>
        <w:rPr>
          <w:rFonts w:hint="eastAsia" w:ascii="仿宋_GB2312" w:hAnsi="仿宋_GB2312" w:eastAsia="仿宋_GB2312" w:cs="仿宋_GB2312"/>
          <w:sz w:val="32"/>
          <w:szCs w:val="32"/>
        </w:rPr>
        <w:t>。</w:t>
      </w:r>
    </w:p>
    <w:p w14:paraId="6E9B799F">
      <w:pPr>
        <w:pStyle w:val="6"/>
        <w:keepNext w:val="0"/>
        <w:keepLines w:val="0"/>
        <w:pageBreakBefore w:val="0"/>
        <w:kinsoku/>
        <w:wordWrap/>
        <w:overflowPunct/>
        <w:topLinePunct w:val="0"/>
        <w:bidi w:val="0"/>
        <w:spacing w:before="0" w:beforeAutospacing="0" w:after="0" w:afterAutospacing="0"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参赛教师应按照课堂教学相关要求，遵循诗词教育基本规律和学术规范，录制以诗词教学为主要内容的微课视频。</w:t>
      </w:r>
    </w:p>
    <w:p w14:paraId="5ED3EE7F">
      <w:pPr>
        <w:pStyle w:val="6"/>
        <w:keepNext w:val="0"/>
        <w:keepLines w:val="0"/>
        <w:pageBreakBefore w:val="0"/>
        <w:kinsoku/>
        <w:wordWrap/>
        <w:overflowPunct/>
        <w:topLinePunct w:val="0"/>
        <w:bidi w:val="0"/>
        <w:spacing w:before="0" w:beforeAutospacing="0" w:after="0" w:afterAutospacing="0" w:line="560" w:lineRule="exact"/>
        <w:ind w:firstLine="600"/>
        <w:jc w:val="both"/>
        <w:textAlignment w:val="auto"/>
        <w:rPr>
          <w:rFonts w:hint="eastAsia" w:ascii="方正仿宋_GB2312" w:hAnsi="方正仿宋_GB2312" w:eastAsia="方正仿宋_GB2312" w:cs="方正仿宋_GB2312"/>
          <w:sz w:val="32"/>
          <w:szCs w:val="32"/>
        </w:rPr>
      </w:pPr>
      <w:r>
        <w:rPr>
          <w:rFonts w:hint="eastAsia" w:ascii="仿宋_GB2312" w:hAnsi="仿宋_GB2312" w:eastAsia="仿宋_GB2312" w:cs="仿宋_GB2312"/>
          <w:sz w:val="32"/>
          <w:szCs w:val="32"/>
        </w:rPr>
        <w:t>参赛学生</w:t>
      </w:r>
      <w:r>
        <w:rPr>
          <w:rFonts w:hint="eastAsia" w:ascii="仿宋_GB2312" w:hAnsi="仿宋_GB2312" w:eastAsia="仿宋_GB2312" w:cs="仿宋_GB2312"/>
          <w:sz w:val="32"/>
          <w:szCs w:val="32"/>
          <w:lang w:val="en-US" w:eastAsia="zh-CN"/>
        </w:rPr>
        <w:t>应</w:t>
      </w:r>
      <w:r>
        <w:rPr>
          <w:rFonts w:hint="eastAsia" w:ascii="仿宋_GB2312" w:hAnsi="仿宋_GB2312" w:eastAsia="仿宋_GB2312" w:cs="仿宋_GB2312"/>
          <w:sz w:val="32"/>
          <w:szCs w:val="32"/>
        </w:rPr>
        <w:t>结合个人经</w:t>
      </w:r>
      <w:r>
        <w:rPr>
          <w:rFonts w:hint="eastAsia" w:ascii="仿宋_GB2312" w:hAnsi="仿宋_GB2312" w:eastAsia="仿宋_GB2312" w:cs="仿宋_GB2312"/>
          <w:sz w:val="32"/>
          <w:szCs w:val="32"/>
          <w:lang w:val="en-US" w:eastAsia="zh-CN"/>
        </w:rPr>
        <w:t>历</w:t>
      </w:r>
      <w:r>
        <w:rPr>
          <w:rFonts w:hint="eastAsia" w:ascii="仿宋_GB2312" w:hAnsi="仿宋_GB2312" w:eastAsia="仿宋_GB2312" w:cs="仿宋_GB2312"/>
          <w:sz w:val="32"/>
          <w:szCs w:val="32"/>
        </w:rPr>
        <w:t>与感受，讲解诗词作品，并阐述诗词的意义与价值，使用多媒体及其他创新形式录制讲解视频。</w:t>
      </w:r>
    </w:p>
    <w:p w14:paraId="19069923">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1"/>
        <w:jc w:val="both"/>
        <w:textAlignment w:val="auto"/>
        <w:rPr>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lang w:eastAsia="zh-CN"/>
        </w:rPr>
        <w:t>（</w:t>
      </w:r>
      <w:r>
        <w:rPr>
          <w:rStyle w:val="10"/>
          <w:rFonts w:hint="eastAsia" w:ascii="楷体_GB2312" w:hAnsi="楷体_GB2312" w:eastAsia="楷体_GB2312" w:cs="楷体_GB2312"/>
          <w:sz w:val="32"/>
          <w:szCs w:val="32"/>
          <w:lang w:val="en-US" w:eastAsia="zh-CN"/>
        </w:rPr>
        <w:t>二）</w:t>
      </w:r>
      <w:r>
        <w:rPr>
          <w:rStyle w:val="10"/>
          <w:rFonts w:hint="eastAsia" w:ascii="楷体_GB2312" w:hAnsi="楷体_GB2312" w:eastAsia="楷体_GB2312" w:cs="楷体_GB2312"/>
          <w:sz w:val="32"/>
          <w:szCs w:val="32"/>
        </w:rPr>
        <w:t>形式要求</w:t>
      </w:r>
    </w:p>
    <w:p w14:paraId="79D2FE0E">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参赛作品要求为202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年新创作录制的视频，横屏拍摄，格式为MP4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教师组视频长度为</w:t>
      </w:r>
      <w:r>
        <w:rPr>
          <w:rFonts w:hint="eastAsia" w:ascii="仿宋_GB2312" w:hAnsi="仿宋_GB2312" w:eastAsia="仿宋_GB2312" w:cs="仿宋_GB2312"/>
          <w:sz w:val="32"/>
          <w:szCs w:val="32"/>
        </w:rPr>
        <w:t>8分钟</w:t>
      </w:r>
      <w:r>
        <w:rPr>
          <w:rFonts w:hint="eastAsia" w:ascii="仿宋_GB2312" w:hAnsi="仿宋_GB2312" w:eastAsia="仿宋_GB2312" w:cs="仿宋_GB2312"/>
          <w:sz w:val="32"/>
          <w:szCs w:val="32"/>
          <w:lang w:val="en-US" w:eastAsia="zh-CN"/>
        </w:rPr>
        <w:t>以内</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学生组视频长度为5分钟以内。</w:t>
      </w:r>
      <w:r>
        <w:rPr>
          <w:rFonts w:hint="eastAsia" w:ascii="仿宋_GB2312" w:hAnsi="仿宋_GB2312" w:eastAsia="仿宋_GB2312" w:cs="仿宋_GB2312"/>
          <w:sz w:val="32"/>
          <w:szCs w:val="32"/>
        </w:rPr>
        <w:t>清晰度不低于720P，大小不超过700MB</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图像、声音清晰，不抖动、无噪</w:t>
      </w:r>
      <w:r>
        <w:rPr>
          <w:rFonts w:hint="eastAsia" w:ascii="仿宋_GB2312" w:hAnsi="仿宋_GB2312" w:eastAsia="仿宋_GB2312" w:cs="仿宋_GB2312"/>
          <w:sz w:val="32"/>
          <w:szCs w:val="32"/>
          <w:lang w:val="en-US" w:eastAsia="zh-CN"/>
        </w:rPr>
        <w:t>声</w:t>
      </w:r>
      <w:r>
        <w:rPr>
          <w:rFonts w:hint="eastAsia" w:ascii="仿宋_GB2312" w:hAnsi="仿宋_GB2312" w:eastAsia="仿宋_GB2312" w:cs="仿宋_GB2312"/>
          <w:sz w:val="32"/>
          <w:szCs w:val="32"/>
        </w:rPr>
        <w:t>，参赛者须出镜。</w:t>
      </w:r>
    </w:p>
    <w:p w14:paraId="5BA305B5">
      <w:pPr>
        <w:pStyle w:val="6"/>
        <w:keepNext w:val="0"/>
        <w:keepLines w:val="0"/>
        <w:widowControl w:val="0"/>
        <w:suppressLineNumbers w:val="0"/>
        <w:overflowPunct w:val="0"/>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color w:val="000000"/>
          <w:kern w:val="0"/>
          <w:sz w:val="32"/>
          <w:szCs w:val="32"/>
          <w:lang w:val="en-US" w:eastAsia="zh" w:bidi="ar"/>
        </w:rPr>
      </w:pPr>
      <w:r>
        <w:rPr>
          <w:rFonts w:hint="default" w:ascii="Times New Roman" w:hAnsi="Times New Roman" w:eastAsia="仿宋_GB2312" w:cs="Times New Roman"/>
          <w:color w:val="000000"/>
          <w:kern w:val="0"/>
          <w:sz w:val="32"/>
          <w:szCs w:val="32"/>
          <w:lang w:val="en-US" w:eastAsia="zh" w:bidi="ar"/>
        </w:rPr>
        <w:t>微课录制不一定需要专业的录播环境和设备，组委会不鼓励过分豪华的影像制作，</w:t>
      </w:r>
      <w:r>
        <w:rPr>
          <w:rFonts w:hint="default" w:ascii="Times New Roman" w:hAnsi="Times New Roman" w:eastAsia="仿宋_GB2312" w:cs="Times New Roman"/>
          <w:b/>
          <w:bCs/>
          <w:color w:val="000000"/>
          <w:kern w:val="0"/>
          <w:sz w:val="32"/>
          <w:szCs w:val="32"/>
          <w:lang w:val="en-US" w:eastAsia="zh" w:bidi="ar"/>
        </w:rPr>
        <w:t>只要画面和声音清晰稳定、能展示讲解内容即可</w:t>
      </w:r>
      <w:r>
        <w:rPr>
          <w:rFonts w:hint="default" w:ascii="Times New Roman" w:hAnsi="Times New Roman" w:eastAsia="仿宋_GB2312" w:cs="Times New Roman"/>
          <w:color w:val="000000"/>
          <w:kern w:val="0"/>
          <w:sz w:val="32"/>
          <w:szCs w:val="32"/>
          <w:lang w:val="en-US" w:eastAsia="zh" w:bidi="ar"/>
        </w:rPr>
        <w:t>，专家评审主要对上课内容进行打分，录制环境简陋不影响评比。</w:t>
      </w:r>
    </w:p>
    <w:p w14:paraId="28C08ACF">
      <w:pPr>
        <w:pStyle w:val="6"/>
        <w:keepNext w:val="0"/>
        <w:keepLines w:val="0"/>
        <w:widowControl w:val="0"/>
        <w:suppressLineNumbers w:val="0"/>
        <w:overflowPunct w:val="0"/>
        <w:adjustRightInd w:val="0"/>
        <w:snapToGrid w:val="0"/>
        <w:spacing w:before="0" w:beforeAutospacing="0" w:after="0" w:afterAutospacing="0" w:line="560" w:lineRule="exact"/>
        <w:ind w:left="0" w:leftChars="0" w:right="0" w:firstLine="640" w:firstLineChars="200"/>
        <w:jc w:val="both"/>
        <w:rPr>
          <w:rFonts w:hint="default" w:ascii="Times New Roman" w:hAnsi="Times New Roman" w:eastAsia="仿宋_GB2312" w:cs="Times New Roman"/>
          <w:color w:val="000000"/>
          <w:kern w:val="0"/>
          <w:sz w:val="32"/>
          <w:szCs w:val="32"/>
          <w:lang w:val="en-US" w:eastAsia="zh" w:bidi="ar"/>
        </w:rPr>
      </w:pPr>
      <w:r>
        <w:rPr>
          <w:rFonts w:hint="default" w:ascii="Times New Roman" w:hAnsi="Times New Roman" w:eastAsia="仿宋_GB2312" w:cs="Times New Roman"/>
          <w:color w:val="000000"/>
          <w:kern w:val="0"/>
          <w:sz w:val="32"/>
          <w:szCs w:val="32"/>
          <w:lang w:val="en-US" w:eastAsia="zh" w:bidi="ar"/>
        </w:rPr>
        <w:t>视频开头以文字方式展示</w:t>
      </w:r>
      <w:r>
        <w:rPr>
          <w:rFonts w:hint="default" w:ascii="Times New Roman" w:hAnsi="Times New Roman" w:eastAsia="仿宋_GB2312" w:cs="Times New Roman"/>
          <w:b/>
          <w:bCs/>
          <w:color w:val="000000"/>
          <w:kern w:val="0"/>
          <w:sz w:val="32"/>
          <w:szCs w:val="32"/>
          <w:lang w:val="en-US" w:eastAsia="zh" w:bidi="ar"/>
        </w:rPr>
        <w:t>作品名称、组别、诗词题目</w:t>
      </w:r>
      <w:r>
        <w:rPr>
          <w:rFonts w:hint="default" w:ascii="Times New Roman" w:hAnsi="Times New Roman" w:eastAsia="仿宋_GB2312" w:cs="Times New Roman"/>
          <w:color w:val="000000"/>
          <w:kern w:val="0"/>
          <w:sz w:val="32"/>
          <w:szCs w:val="32"/>
          <w:lang w:val="en-US" w:eastAsia="zh" w:bidi="ar"/>
        </w:rPr>
        <w:t>等信息。信息须正确、规范，与赛事平台填报信息一致。</w:t>
      </w:r>
      <w:r>
        <w:rPr>
          <w:rFonts w:hint="default" w:ascii="Times New Roman" w:hAnsi="Times New Roman" w:eastAsia="仿宋_GB2312" w:cs="Times New Roman"/>
          <w:b/>
          <w:bCs/>
          <w:color w:val="000000"/>
          <w:kern w:val="0"/>
          <w:sz w:val="32"/>
          <w:szCs w:val="32"/>
          <w:lang w:val="en-US" w:eastAsia="zh" w:bidi="ar"/>
        </w:rPr>
        <w:t>不可出现参赛者姓名、指导教师姓名、学校或单位等信息。</w:t>
      </w:r>
    </w:p>
    <w:p w14:paraId="0C04BA4A">
      <w:pPr>
        <w:pStyle w:val="6"/>
        <w:keepNext w:val="0"/>
        <w:keepLines w:val="0"/>
        <w:widowControl w:val="0"/>
        <w:suppressLineNumbers w:val="0"/>
        <w:overflowPunct w:val="0"/>
        <w:adjustRightInd w:val="0"/>
        <w:snapToGrid w:val="0"/>
        <w:spacing w:before="0" w:beforeAutospacing="0" w:after="0" w:afterAutospacing="0" w:line="560" w:lineRule="exact"/>
        <w:ind w:left="0" w:leftChars="0" w:right="0" w:firstLine="643" w:firstLineChars="200"/>
        <w:jc w:val="both"/>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b/>
          <w:bCs/>
          <w:color w:val="000000"/>
          <w:kern w:val="0"/>
          <w:sz w:val="32"/>
          <w:szCs w:val="32"/>
          <w:lang w:val="en-US" w:eastAsia="zh-CN" w:bidi="ar"/>
        </w:rPr>
        <w:t>参赛者和报送单位对参赛视频意识形态进行把关</w:t>
      </w:r>
      <w:r>
        <w:rPr>
          <w:rFonts w:hint="eastAsia" w:ascii="Times New Roman" w:hAnsi="Times New Roman" w:eastAsia="仿宋_GB2312" w:cs="Times New Roman"/>
          <w:color w:val="000000"/>
          <w:kern w:val="0"/>
          <w:sz w:val="32"/>
          <w:szCs w:val="32"/>
          <w:lang w:val="en-US" w:eastAsia="zh-CN" w:bidi="ar"/>
        </w:rPr>
        <w:t>，不得出现违背国家法律法规、政策方针的言论或画面；引用文献、图片、音视频等资料时，须确保来源权威、内容严谨，禁止使用未经核实的网络素材；涉及历史事件、民族宗教、领土主权等内容时，须严格遵循国家规范（地图使用必须采用自然资源部标准地图服务系统发布的官方地图，并标注审图号；不得缺失领土，不得使用错误版式）。如因不符合相关要求造成视频无法入围复、决赛者，作品无退回修改机会，相关责任自负。</w:t>
      </w:r>
    </w:p>
    <w:p w14:paraId="7A95182F">
      <w:pPr>
        <w:pStyle w:val="6"/>
        <w:keepNext w:val="0"/>
        <w:keepLines w:val="0"/>
        <w:pageBreakBefore w:val="0"/>
        <w:kinsoku/>
        <w:wordWrap/>
        <w:overflowPunct/>
        <w:topLinePunct w:val="0"/>
        <w:bidi w:val="0"/>
        <w:spacing w:before="0" w:beforeAutospacing="0" w:after="0" w:afterAutospacing="0" w:line="560" w:lineRule="exact"/>
        <w:ind w:firstLine="600"/>
        <w:jc w:val="both"/>
        <w:textAlignment w:val="auto"/>
        <w:rPr>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lang w:eastAsia="zh-CN"/>
        </w:rPr>
        <w:t>（</w:t>
      </w:r>
      <w:r>
        <w:rPr>
          <w:rStyle w:val="10"/>
          <w:rFonts w:hint="eastAsia" w:ascii="楷体_GB2312" w:hAnsi="楷体_GB2312" w:eastAsia="楷体_GB2312" w:cs="楷体_GB2312"/>
          <w:sz w:val="32"/>
          <w:szCs w:val="32"/>
          <w:lang w:val="en-US" w:eastAsia="zh-CN"/>
        </w:rPr>
        <w:t>三）</w:t>
      </w:r>
      <w:r>
        <w:rPr>
          <w:rStyle w:val="10"/>
          <w:rFonts w:hint="eastAsia" w:ascii="楷体_GB2312" w:hAnsi="楷体_GB2312" w:eastAsia="楷体_GB2312" w:cs="楷体_GB2312"/>
          <w:sz w:val="32"/>
          <w:szCs w:val="32"/>
        </w:rPr>
        <w:t>提交要求</w:t>
      </w:r>
    </w:p>
    <w:p w14:paraId="19429199">
      <w:pPr>
        <w:pStyle w:val="6"/>
        <w:keepNext w:val="0"/>
        <w:keepLines w:val="0"/>
        <w:pageBreakBefore w:val="0"/>
        <w:kinsoku/>
        <w:wordWrap/>
        <w:overflowPunct/>
        <w:topLinePunct w:val="0"/>
        <w:bidi w:val="0"/>
        <w:spacing w:before="0" w:beforeAutospacing="0" w:after="0" w:afterAutospacing="0" w:line="560" w:lineRule="exact"/>
        <w:ind w:firstLine="6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每人限报1件作品，限报1名指导教师。同一作品的参赛者不得同时署名该作品的指导教师。</w:t>
      </w:r>
      <w:r>
        <w:rPr>
          <w:rFonts w:hint="eastAsia" w:ascii="仿宋_GB2312" w:hAnsi="仿宋_GB2312" w:eastAsia="仿宋_GB2312" w:cs="仿宋_GB2312"/>
          <w:sz w:val="32"/>
          <w:szCs w:val="32"/>
          <w:lang w:val="en-US" w:eastAsia="zh-CN"/>
        </w:rPr>
        <w:t>指导多个作品获奖的指导教师不重复获得优秀指导教师奖。</w:t>
      </w:r>
    </w:p>
    <w:p w14:paraId="079F23D8">
      <w:pPr>
        <w:pStyle w:val="6"/>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Style w:val="10"/>
          <w:rFonts w:hint="eastAsia" w:ascii="黑体" w:hAnsi="黑体" w:eastAsia="黑体" w:cs="黑体"/>
          <w:b w:val="0"/>
          <w:bCs w:val="0"/>
          <w:sz w:val="32"/>
          <w:szCs w:val="32"/>
          <w:lang w:val="en-US" w:eastAsia="zh-CN"/>
        </w:rPr>
      </w:pPr>
      <w:r>
        <w:rPr>
          <w:rStyle w:val="10"/>
          <w:rFonts w:hint="eastAsia" w:ascii="黑体" w:hAnsi="黑体" w:eastAsia="黑体" w:cs="黑体"/>
          <w:b w:val="0"/>
          <w:bCs w:val="0"/>
          <w:sz w:val="32"/>
          <w:szCs w:val="32"/>
          <w:lang w:val="en-US" w:eastAsia="zh-CN"/>
        </w:rPr>
        <w:t>三、赛程安排</w:t>
      </w:r>
    </w:p>
    <w:p w14:paraId="68C21191">
      <w:pPr>
        <w:pStyle w:val="6"/>
        <w:keepNext w:val="0"/>
        <w:keepLines w:val="0"/>
        <w:pageBreakBefore w:val="0"/>
        <w:kinsoku/>
        <w:wordWrap/>
        <w:overflowPunct/>
        <w:topLinePunct w:val="0"/>
        <w:bidi w:val="0"/>
        <w:spacing w:before="0" w:beforeAutospacing="0" w:after="0" w:afterAutospacing="0" w:line="560" w:lineRule="exact"/>
        <w:ind w:firstLine="643" w:firstLineChars="200"/>
        <w:jc w:val="both"/>
        <w:textAlignment w:val="auto"/>
        <w:rPr>
          <w:rStyle w:val="10"/>
          <w:rFonts w:hint="eastAsia" w:ascii="楷体_GB2312" w:hAnsi="楷体_GB2312" w:eastAsia="楷体_GB2312" w:cs="楷体_GB2312"/>
          <w:sz w:val="32"/>
          <w:szCs w:val="32"/>
          <w:lang w:val="en-US" w:eastAsia="zh-CN"/>
        </w:rPr>
      </w:pPr>
      <w:r>
        <w:rPr>
          <w:rStyle w:val="10"/>
          <w:rFonts w:hint="eastAsia" w:ascii="楷体_GB2312" w:hAnsi="楷体_GB2312" w:eastAsia="楷体_GB2312" w:cs="楷体_GB2312"/>
          <w:sz w:val="32"/>
          <w:szCs w:val="32"/>
        </w:rPr>
        <w:t>（</w:t>
      </w:r>
      <w:r>
        <w:rPr>
          <w:rStyle w:val="10"/>
          <w:rFonts w:hint="eastAsia" w:ascii="楷体_GB2312" w:hAnsi="楷体_GB2312" w:eastAsia="楷体_GB2312" w:cs="楷体_GB2312"/>
          <w:sz w:val="32"/>
          <w:szCs w:val="32"/>
          <w:lang w:val="en-US" w:eastAsia="zh-CN"/>
        </w:rPr>
        <w:t>一</w:t>
      </w:r>
      <w:r>
        <w:rPr>
          <w:rStyle w:val="10"/>
          <w:rFonts w:hint="eastAsia" w:ascii="楷体_GB2312" w:hAnsi="楷体_GB2312" w:eastAsia="楷体_GB2312" w:cs="楷体_GB2312"/>
          <w:sz w:val="32"/>
          <w:szCs w:val="32"/>
        </w:rPr>
        <w:t>）</w:t>
      </w:r>
      <w:r>
        <w:rPr>
          <w:rStyle w:val="10"/>
          <w:rFonts w:hint="eastAsia" w:ascii="楷体_GB2312" w:hAnsi="楷体_GB2312" w:eastAsia="楷体_GB2312" w:cs="楷体_GB2312"/>
          <w:sz w:val="32"/>
          <w:szCs w:val="32"/>
          <w:lang w:val="en-US" w:eastAsia="zh-CN"/>
        </w:rPr>
        <w:t>初赛：由各单位自行组织，于5月20日前完成</w:t>
      </w:r>
    </w:p>
    <w:p w14:paraId="19B05BA0">
      <w:pPr>
        <w:pStyle w:val="6"/>
        <w:keepNext w:val="0"/>
        <w:keepLines w:val="0"/>
        <w:pageBreakBefore w:val="0"/>
        <w:kinsoku/>
        <w:wordWrap/>
        <w:overflowPunct/>
        <w:topLinePunct w:val="0"/>
        <w:bidi w:val="0"/>
        <w:spacing w:before="0" w:beforeAutospacing="0" w:after="0" w:afterAutospacing="0"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Style w:val="10"/>
          <w:rFonts w:hint="eastAsia" w:ascii="仿宋_GB2312" w:hAnsi="仿宋_GB2312" w:eastAsia="仿宋_GB2312" w:cs="仿宋_GB2312"/>
          <w:sz w:val="32"/>
          <w:szCs w:val="32"/>
          <w:lang w:val="en-US" w:eastAsia="zh-CN"/>
        </w:rPr>
        <w:t>1.知识测评：</w:t>
      </w:r>
      <w:r>
        <w:rPr>
          <w:rFonts w:hint="eastAsia" w:ascii="方正仿宋_GB2312" w:hAnsi="方正仿宋_GB2312" w:eastAsia="方正仿宋_GB2312" w:cs="方正仿宋_GB2312"/>
          <w:sz w:val="32"/>
          <w:szCs w:val="32"/>
          <w:lang w:val="en-US" w:eastAsia="zh-CN"/>
        </w:rPr>
        <w:t>各</w:t>
      </w:r>
      <w:r>
        <w:rPr>
          <w:rFonts w:hint="eastAsia" w:ascii="仿宋_GB2312" w:hAnsi="仿宋_GB2312" w:eastAsia="仿宋_GB2312" w:cs="仿宋_GB2312"/>
          <w:sz w:val="32"/>
          <w:szCs w:val="32"/>
          <w:lang w:val="en-US" w:eastAsia="zh-CN"/>
        </w:rPr>
        <w:t>单位组织参赛者于5月6日前登录大赛官网，进入“讲解大赛”专区，选择参赛地区“广东省/省直属”，“学校”栏选择“北京师范大学珠海校区”，“单位”栏输入“北京师范大学珠海校区XX书院（或学院）”，如实填报相关信息完成报名，</w:t>
      </w:r>
      <w:r>
        <w:rPr>
          <w:rFonts w:hint="eastAsia" w:ascii="仿宋_GB2312" w:hAnsi="仿宋_GB2312" w:eastAsia="仿宋_GB2312" w:cs="仿宋_GB2312"/>
          <w:sz w:val="32"/>
          <w:szCs w:val="32"/>
        </w:rPr>
        <w:t>并参加</w:t>
      </w:r>
      <w:r>
        <w:rPr>
          <w:rFonts w:hint="eastAsia" w:ascii="仿宋_GB2312" w:hAnsi="仿宋_GB2312" w:eastAsia="仿宋_GB2312" w:cs="仿宋_GB2312"/>
          <w:sz w:val="32"/>
          <w:szCs w:val="32"/>
          <w:lang w:val="en-US" w:eastAsia="zh-CN"/>
        </w:rPr>
        <w:t>语言文字知识及</w:t>
      </w:r>
      <w:r>
        <w:rPr>
          <w:rFonts w:hint="eastAsia" w:ascii="仿宋_GB2312" w:hAnsi="仿宋_GB2312" w:eastAsia="仿宋_GB2312" w:cs="仿宋_GB2312"/>
          <w:sz w:val="32"/>
          <w:szCs w:val="32"/>
        </w:rPr>
        <w:t>诗词</w:t>
      </w:r>
      <w:r>
        <w:rPr>
          <w:rFonts w:hint="eastAsia" w:ascii="仿宋_GB2312" w:hAnsi="仿宋_GB2312" w:eastAsia="仿宋_GB2312" w:cs="仿宋_GB2312"/>
          <w:sz w:val="32"/>
          <w:szCs w:val="32"/>
          <w:lang w:val="en-US" w:eastAsia="zh-CN"/>
        </w:rPr>
        <w:t>常识初赛测评</w:t>
      </w:r>
      <w:r>
        <w:rPr>
          <w:rFonts w:hint="eastAsia" w:ascii="仿宋_GB2312" w:hAnsi="仿宋_GB2312" w:eastAsia="仿宋_GB2312" w:cs="仿宋_GB2312"/>
          <w:sz w:val="32"/>
          <w:szCs w:val="32"/>
        </w:rPr>
        <w:t>在线测试。</w:t>
      </w:r>
      <w:r>
        <w:rPr>
          <w:rFonts w:hint="eastAsia" w:ascii="仿宋_GB2312" w:hAnsi="仿宋_GB2312" w:eastAsia="仿宋_GB2312" w:cs="仿宋_GB2312"/>
          <w:sz w:val="32"/>
          <w:szCs w:val="32"/>
          <w:lang w:val="en-US" w:eastAsia="zh-CN"/>
        </w:rPr>
        <w:t>每人可进行多次测评</w:t>
      </w:r>
      <w:r>
        <w:rPr>
          <w:rFonts w:hint="eastAsia" w:ascii="仿宋_GB2312" w:hAnsi="仿宋_GB2312" w:eastAsia="仿宋_GB2312" w:cs="仿宋_GB2312"/>
          <w:sz w:val="32"/>
          <w:szCs w:val="32"/>
        </w:rPr>
        <w:t>,系统确定最高分为最终成绩</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60分以上为测评合格，合格者方可提交作品参赛。测评成绩仅作为入围初赛的依据，不计入复赛成绩。</w:t>
      </w:r>
    </w:p>
    <w:p w14:paraId="5F3AFFB4">
      <w:pPr>
        <w:pStyle w:val="6"/>
        <w:keepNext w:val="0"/>
        <w:keepLines w:val="0"/>
        <w:pageBreakBefore w:val="0"/>
        <w:kinsoku/>
        <w:wordWrap/>
        <w:overflowPunct/>
        <w:topLinePunct w:val="0"/>
        <w:bidi w:val="0"/>
        <w:spacing w:before="0" w:beforeAutospacing="0" w:after="0" w:afterAutospacing="0" w:line="560" w:lineRule="exact"/>
        <w:ind w:firstLine="643" w:firstLineChars="200"/>
        <w:jc w:val="both"/>
        <w:textAlignment w:val="auto"/>
        <w:rPr>
          <w:rFonts w:hint="eastAsia" w:ascii="方正仿宋_GB2312" w:hAnsi="方正仿宋_GB2312" w:eastAsia="方正仿宋_GB2312" w:cs="方正仿宋_GB2312"/>
          <w:sz w:val="32"/>
          <w:szCs w:val="32"/>
          <w:highlight w:val="none"/>
        </w:rPr>
      </w:pPr>
      <w:r>
        <w:rPr>
          <w:rStyle w:val="10"/>
          <w:rFonts w:hint="eastAsia" w:ascii="仿宋_GB2312" w:hAnsi="仿宋_GB2312" w:eastAsia="仿宋_GB2312" w:cs="仿宋_GB2312"/>
          <w:sz w:val="32"/>
          <w:szCs w:val="32"/>
        </w:rPr>
        <w:t>2</w:t>
      </w:r>
      <w:r>
        <w:rPr>
          <w:rStyle w:val="10"/>
          <w:rFonts w:hint="eastAsia" w:ascii="仿宋_GB2312" w:hAnsi="仿宋_GB2312" w:eastAsia="仿宋_GB2312" w:cs="仿宋_GB2312"/>
          <w:sz w:val="32"/>
          <w:szCs w:val="32"/>
          <w:lang w:eastAsia="zh-CN"/>
        </w:rPr>
        <w:t>.</w:t>
      </w:r>
      <w:r>
        <w:rPr>
          <w:rStyle w:val="10"/>
          <w:rFonts w:hint="eastAsia" w:ascii="仿宋_GB2312" w:hAnsi="仿宋_GB2312" w:eastAsia="仿宋_GB2312" w:cs="仿宋_GB2312"/>
          <w:sz w:val="32"/>
          <w:szCs w:val="32"/>
          <w:lang w:val="en-US" w:eastAsia="zh-CN"/>
        </w:rPr>
        <w:t>推荐作品</w:t>
      </w:r>
      <w:r>
        <w:rPr>
          <w:rStyle w:val="10"/>
          <w:rFonts w:hint="eastAsia" w:ascii="仿宋_GB2312" w:hAnsi="仿宋_GB2312" w:eastAsia="仿宋_GB2312" w:cs="仿宋_GB2312"/>
          <w:sz w:val="32"/>
          <w:szCs w:val="32"/>
        </w:rPr>
        <w:t>：</w:t>
      </w:r>
      <w:bookmarkStart w:id="0" w:name="_Hlk133170368"/>
      <w:r>
        <w:rPr>
          <w:rFonts w:hint="eastAsia" w:ascii="仿宋_GB2312" w:hAnsi="仿宋_GB2312" w:eastAsia="仿宋_GB2312" w:cs="仿宋_GB2312"/>
          <w:sz w:val="32"/>
          <w:szCs w:val="32"/>
          <w:highlight w:val="none"/>
        </w:rPr>
        <w:t>各单位</w:t>
      </w:r>
      <w:r>
        <w:rPr>
          <w:rFonts w:hint="eastAsia" w:ascii="仿宋_GB2312" w:hAnsi="仿宋_GB2312" w:eastAsia="仿宋_GB2312" w:cs="仿宋_GB2312"/>
          <w:sz w:val="32"/>
          <w:szCs w:val="32"/>
          <w:highlight w:val="none"/>
          <w:lang w:val="en-US" w:eastAsia="zh-CN"/>
        </w:rPr>
        <w:t>择优报送推荐作品，要求</w:t>
      </w:r>
      <w:r>
        <w:rPr>
          <w:rFonts w:hint="eastAsia" w:ascii="仿宋_GB2312" w:hAnsi="仿宋_GB2312" w:eastAsia="仿宋_GB2312" w:cs="仿宋_GB2312"/>
          <w:sz w:val="32"/>
          <w:szCs w:val="32"/>
          <w:highlight w:val="none"/>
        </w:rPr>
        <w:t>于202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17：00</w:t>
      </w:r>
      <w:r>
        <w:rPr>
          <w:rFonts w:hint="eastAsia" w:ascii="仿宋_GB2312" w:hAnsi="仿宋_GB2312" w:eastAsia="仿宋_GB2312" w:cs="仿宋_GB2312"/>
          <w:sz w:val="32"/>
          <w:szCs w:val="32"/>
          <w:highlight w:val="none"/>
        </w:rPr>
        <w:t>前汇总提交</w:t>
      </w:r>
      <w:r>
        <w:rPr>
          <w:rFonts w:hint="eastAsia" w:ascii="仿宋_GB2312" w:hAnsi="仿宋_GB2312" w:eastAsia="仿宋_GB2312" w:cs="仿宋_GB2312"/>
          <w:sz w:val="32"/>
          <w:szCs w:val="32"/>
          <w:highlight w:val="none"/>
          <w:lang w:val="en-US" w:eastAsia="zh-CN"/>
        </w:rPr>
        <w:t>参赛</w:t>
      </w:r>
      <w:r>
        <w:rPr>
          <w:rFonts w:hint="eastAsia" w:ascii="仿宋_GB2312" w:hAnsi="仿宋_GB2312" w:eastAsia="仿宋_GB2312" w:cs="仿宋_GB2312"/>
          <w:sz w:val="32"/>
          <w:szCs w:val="32"/>
          <w:highlight w:val="none"/>
        </w:rPr>
        <w:t>作品电子材料及</w:t>
      </w:r>
      <w:r>
        <w:rPr>
          <w:rFonts w:hint="eastAsia" w:ascii="仿宋_GB2312" w:hAnsi="仿宋_GB2312" w:eastAsia="仿宋_GB2312" w:cs="仿宋_GB2312"/>
          <w:sz w:val="32"/>
          <w:szCs w:val="32"/>
          <w:highlight w:val="none"/>
          <w:lang w:val="en-US" w:eastAsia="zh-CN"/>
        </w:rPr>
        <w:t>推荐作品</w:t>
      </w:r>
      <w:r>
        <w:rPr>
          <w:rFonts w:hint="eastAsia" w:ascii="仿宋_GB2312" w:hAnsi="仿宋_GB2312" w:eastAsia="仿宋_GB2312" w:cs="仿宋_GB2312"/>
          <w:sz w:val="32"/>
          <w:szCs w:val="32"/>
          <w:highlight w:val="none"/>
        </w:rPr>
        <w:t>汇总表</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附件2-1）</w:t>
      </w:r>
      <w:r>
        <w:rPr>
          <w:rFonts w:hint="eastAsia" w:ascii="仿宋_GB2312" w:hAnsi="仿宋_GB2312" w:eastAsia="仿宋_GB2312" w:cs="仿宋_GB2312"/>
          <w:sz w:val="32"/>
          <w:szCs w:val="32"/>
          <w:highlight w:val="none"/>
        </w:rPr>
        <w:t>至</w:t>
      </w:r>
      <w:r>
        <w:rPr>
          <w:rFonts w:hint="eastAsia" w:ascii="仿宋_GB2312" w:hAnsi="仿宋_GB2312" w:eastAsia="仿宋_GB2312" w:cs="仿宋_GB2312"/>
          <w:sz w:val="32"/>
          <w:szCs w:val="32"/>
          <w:highlight w:val="none"/>
          <w:lang w:val="en-US" w:eastAsia="zh-CN"/>
        </w:rPr>
        <w:t>大赛指定邮箱</w:t>
      </w:r>
      <w:r>
        <w:rPr>
          <w:rFonts w:hint="eastAsia" w:ascii="仿宋_GB2312" w:hAnsi="仿宋_GB2312" w:eastAsia="仿宋_GB2312" w:cs="仿宋_GB2312"/>
          <w:sz w:val="32"/>
          <w:szCs w:val="32"/>
          <w:highlight w:val="none"/>
        </w:rPr>
        <w:t>bnuzhywb@bnu.edu.cn。</w:t>
      </w:r>
    </w:p>
    <w:bookmarkEnd w:id="0"/>
    <w:p w14:paraId="581DB930">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Style w:val="10"/>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rPr>
        <w:t>（</w:t>
      </w:r>
      <w:r>
        <w:rPr>
          <w:rStyle w:val="10"/>
          <w:rFonts w:hint="eastAsia" w:ascii="楷体_GB2312" w:hAnsi="楷体_GB2312" w:eastAsia="楷体_GB2312" w:cs="楷体_GB2312"/>
          <w:sz w:val="32"/>
          <w:szCs w:val="32"/>
          <w:lang w:val="en-US" w:eastAsia="zh-CN"/>
        </w:rPr>
        <w:t>二</w:t>
      </w:r>
      <w:r>
        <w:rPr>
          <w:rStyle w:val="10"/>
          <w:rFonts w:hint="eastAsia" w:ascii="楷体_GB2312" w:hAnsi="楷体_GB2312" w:eastAsia="楷体_GB2312" w:cs="楷体_GB2312"/>
          <w:sz w:val="32"/>
          <w:szCs w:val="32"/>
        </w:rPr>
        <w:t>）复赛：202</w:t>
      </w:r>
      <w:r>
        <w:rPr>
          <w:rStyle w:val="10"/>
          <w:rFonts w:hint="eastAsia" w:ascii="楷体_GB2312" w:hAnsi="楷体_GB2312" w:eastAsia="楷体_GB2312" w:cs="楷体_GB2312"/>
          <w:sz w:val="32"/>
          <w:szCs w:val="32"/>
          <w:lang w:val="en-US" w:eastAsia="zh-CN"/>
        </w:rPr>
        <w:t>5</w:t>
      </w:r>
      <w:r>
        <w:rPr>
          <w:rStyle w:val="10"/>
          <w:rFonts w:hint="eastAsia" w:ascii="楷体_GB2312" w:hAnsi="楷体_GB2312" w:eastAsia="楷体_GB2312" w:cs="楷体_GB2312"/>
          <w:sz w:val="32"/>
          <w:szCs w:val="32"/>
        </w:rPr>
        <w:t>年</w:t>
      </w:r>
      <w:r>
        <w:rPr>
          <w:rStyle w:val="10"/>
          <w:rFonts w:hint="eastAsia" w:ascii="楷体_GB2312" w:hAnsi="楷体_GB2312" w:eastAsia="楷体_GB2312" w:cs="楷体_GB2312"/>
          <w:sz w:val="32"/>
          <w:szCs w:val="32"/>
          <w:lang w:val="en-US" w:eastAsia="zh-CN"/>
        </w:rPr>
        <w:t>5</w:t>
      </w:r>
      <w:r>
        <w:rPr>
          <w:rStyle w:val="10"/>
          <w:rFonts w:hint="eastAsia" w:ascii="楷体_GB2312" w:hAnsi="楷体_GB2312" w:eastAsia="楷体_GB2312" w:cs="楷体_GB2312"/>
          <w:sz w:val="32"/>
          <w:szCs w:val="32"/>
        </w:rPr>
        <w:t>月</w:t>
      </w:r>
      <w:r>
        <w:rPr>
          <w:rStyle w:val="10"/>
          <w:rFonts w:hint="eastAsia" w:ascii="楷体_GB2312" w:hAnsi="楷体_GB2312" w:eastAsia="楷体_GB2312" w:cs="楷体_GB2312"/>
          <w:sz w:val="32"/>
          <w:szCs w:val="32"/>
          <w:lang w:val="en-US" w:eastAsia="zh-CN"/>
        </w:rPr>
        <w:t>21</w:t>
      </w:r>
      <w:r>
        <w:rPr>
          <w:rStyle w:val="10"/>
          <w:rFonts w:hint="eastAsia" w:ascii="楷体_GB2312" w:hAnsi="楷体_GB2312" w:eastAsia="楷体_GB2312" w:cs="楷体_GB2312"/>
          <w:sz w:val="32"/>
          <w:szCs w:val="32"/>
        </w:rPr>
        <w:t>日至</w:t>
      </w:r>
      <w:r>
        <w:rPr>
          <w:rStyle w:val="10"/>
          <w:rFonts w:hint="eastAsia" w:ascii="楷体_GB2312" w:hAnsi="楷体_GB2312" w:eastAsia="楷体_GB2312" w:cs="楷体_GB2312"/>
          <w:sz w:val="32"/>
          <w:szCs w:val="32"/>
          <w:lang w:val="en-US" w:eastAsia="zh-CN"/>
        </w:rPr>
        <w:t>5</w:t>
      </w:r>
      <w:r>
        <w:rPr>
          <w:rStyle w:val="10"/>
          <w:rFonts w:hint="eastAsia" w:ascii="楷体_GB2312" w:hAnsi="楷体_GB2312" w:eastAsia="楷体_GB2312" w:cs="楷体_GB2312"/>
          <w:sz w:val="32"/>
          <w:szCs w:val="32"/>
        </w:rPr>
        <w:t>月</w:t>
      </w:r>
      <w:r>
        <w:rPr>
          <w:rStyle w:val="10"/>
          <w:rFonts w:hint="eastAsia" w:ascii="楷体_GB2312" w:hAnsi="楷体_GB2312" w:eastAsia="楷体_GB2312" w:cs="楷体_GB2312"/>
          <w:sz w:val="32"/>
          <w:szCs w:val="32"/>
          <w:lang w:val="en-US" w:eastAsia="zh-CN"/>
        </w:rPr>
        <w:t>25</w:t>
      </w:r>
      <w:r>
        <w:rPr>
          <w:rStyle w:val="10"/>
          <w:rFonts w:hint="eastAsia" w:ascii="楷体_GB2312" w:hAnsi="楷体_GB2312" w:eastAsia="楷体_GB2312" w:cs="楷体_GB2312"/>
          <w:sz w:val="32"/>
          <w:szCs w:val="32"/>
        </w:rPr>
        <w:t>日</w:t>
      </w:r>
    </w:p>
    <w:p w14:paraId="19EEABB6">
      <w:pPr>
        <w:pStyle w:val="6"/>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复赛由</w:t>
      </w:r>
      <w:r>
        <w:rPr>
          <w:rFonts w:hint="eastAsia" w:ascii="仿宋_GB2312" w:hAnsi="仿宋_GB2312" w:eastAsia="仿宋_GB2312" w:cs="仿宋_GB2312"/>
          <w:sz w:val="32"/>
          <w:szCs w:val="32"/>
          <w:lang w:val="en-US" w:eastAsia="zh-CN"/>
        </w:rPr>
        <w:t>大赛组委会</w:t>
      </w:r>
      <w:r>
        <w:rPr>
          <w:rFonts w:hint="eastAsia" w:ascii="仿宋_GB2312" w:hAnsi="仿宋_GB2312" w:eastAsia="仿宋_GB2312" w:cs="仿宋_GB2312"/>
          <w:sz w:val="32"/>
          <w:szCs w:val="32"/>
        </w:rPr>
        <w:t>组织专家评委对</w:t>
      </w:r>
      <w:r>
        <w:rPr>
          <w:rFonts w:hint="eastAsia" w:ascii="仿宋_GB2312" w:hAnsi="仿宋_GB2312" w:eastAsia="仿宋_GB2312" w:cs="仿宋_GB2312"/>
          <w:sz w:val="32"/>
          <w:szCs w:val="32"/>
          <w:lang w:val="en-US" w:eastAsia="zh-CN"/>
        </w:rPr>
        <w:t>各单位推荐报送的</w:t>
      </w:r>
      <w:r>
        <w:rPr>
          <w:rFonts w:hint="eastAsia" w:ascii="仿宋_GB2312" w:hAnsi="仿宋_GB2312" w:eastAsia="仿宋_GB2312" w:cs="仿宋_GB2312"/>
          <w:sz w:val="32"/>
          <w:szCs w:val="32"/>
        </w:rPr>
        <w:t>作品进行</w:t>
      </w:r>
      <w:r>
        <w:rPr>
          <w:rFonts w:hint="eastAsia" w:ascii="仿宋_GB2312" w:hAnsi="仿宋_GB2312" w:eastAsia="仿宋_GB2312" w:cs="仿宋_GB2312"/>
          <w:sz w:val="32"/>
          <w:szCs w:val="32"/>
          <w:lang w:val="en-US" w:eastAsia="zh-CN"/>
        </w:rPr>
        <w:t>线上</w:t>
      </w:r>
      <w:r>
        <w:rPr>
          <w:rFonts w:hint="eastAsia" w:ascii="仿宋_GB2312" w:hAnsi="仿宋_GB2312" w:eastAsia="仿宋_GB2312" w:cs="仿宋_GB2312"/>
          <w:sz w:val="32"/>
          <w:szCs w:val="32"/>
        </w:rPr>
        <w:t>观摩打分，确定入围决赛名单。</w:t>
      </w:r>
    </w:p>
    <w:p w14:paraId="7F982BD3">
      <w:pPr>
        <w:pStyle w:val="6"/>
        <w:keepNext w:val="0"/>
        <w:keepLines w:val="0"/>
        <w:pageBreakBefore w:val="0"/>
        <w:kinsoku/>
        <w:wordWrap/>
        <w:overflowPunct/>
        <w:topLinePunct w:val="0"/>
        <w:bidi w:val="0"/>
        <w:spacing w:before="0" w:beforeAutospacing="0" w:after="0" w:afterAutospacing="0" w:line="560" w:lineRule="exact"/>
        <w:ind w:firstLine="643" w:firstLineChars="200"/>
        <w:jc w:val="both"/>
        <w:textAlignment w:val="auto"/>
        <w:rPr>
          <w:rStyle w:val="10"/>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lang w:eastAsia="zh-CN"/>
        </w:rPr>
        <w:t>（</w:t>
      </w:r>
      <w:r>
        <w:rPr>
          <w:rStyle w:val="10"/>
          <w:rFonts w:hint="eastAsia" w:ascii="楷体_GB2312" w:hAnsi="楷体_GB2312" w:eastAsia="楷体_GB2312" w:cs="楷体_GB2312"/>
          <w:sz w:val="32"/>
          <w:szCs w:val="32"/>
          <w:lang w:val="en-US" w:eastAsia="zh-CN"/>
        </w:rPr>
        <w:t>三）</w:t>
      </w:r>
      <w:r>
        <w:rPr>
          <w:rStyle w:val="10"/>
          <w:rFonts w:hint="eastAsia" w:ascii="楷体_GB2312" w:hAnsi="楷体_GB2312" w:eastAsia="楷体_GB2312" w:cs="楷体_GB2312"/>
          <w:sz w:val="32"/>
          <w:szCs w:val="32"/>
        </w:rPr>
        <w:t>决赛：202</w:t>
      </w:r>
      <w:r>
        <w:rPr>
          <w:rStyle w:val="10"/>
          <w:rFonts w:hint="eastAsia" w:ascii="楷体_GB2312" w:hAnsi="楷体_GB2312" w:eastAsia="楷体_GB2312" w:cs="楷体_GB2312"/>
          <w:sz w:val="32"/>
          <w:szCs w:val="32"/>
          <w:lang w:val="en-US" w:eastAsia="zh-CN"/>
        </w:rPr>
        <w:t>5</w:t>
      </w:r>
      <w:r>
        <w:rPr>
          <w:rStyle w:val="10"/>
          <w:rFonts w:hint="eastAsia" w:ascii="楷体_GB2312" w:hAnsi="楷体_GB2312" w:eastAsia="楷体_GB2312" w:cs="楷体_GB2312"/>
          <w:sz w:val="32"/>
          <w:szCs w:val="32"/>
        </w:rPr>
        <w:t>年</w:t>
      </w:r>
      <w:r>
        <w:rPr>
          <w:rStyle w:val="10"/>
          <w:rFonts w:hint="eastAsia" w:ascii="楷体_GB2312" w:hAnsi="楷体_GB2312" w:eastAsia="楷体_GB2312" w:cs="楷体_GB2312"/>
          <w:sz w:val="32"/>
          <w:szCs w:val="32"/>
          <w:lang w:val="en-US" w:eastAsia="zh-CN"/>
        </w:rPr>
        <w:t>5</w:t>
      </w:r>
      <w:r>
        <w:rPr>
          <w:rStyle w:val="10"/>
          <w:rFonts w:hint="eastAsia" w:ascii="楷体_GB2312" w:hAnsi="楷体_GB2312" w:eastAsia="楷体_GB2312" w:cs="楷体_GB2312"/>
          <w:sz w:val="32"/>
          <w:szCs w:val="32"/>
        </w:rPr>
        <w:t>月</w:t>
      </w:r>
      <w:r>
        <w:rPr>
          <w:rStyle w:val="10"/>
          <w:rFonts w:hint="eastAsia" w:ascii="楷体_GB2312" w:hAnsi="楷体_GB2312" w:eastAsia="楷体_GB2312" w:cs="楷体_GB2312"/>
          <w:sz w:val="32"/>
          <w:szCs w:val="32"/>
          <w:lang w:val="en-US" w:eastAsia="zh-CN"/>
        </w:rPr>
        <w:t>30</w:t>
      </w:r>
      <w:r>
        <w:rPr>
          <w:rStyle w:val="10"/>
          <w:rFonts w:hint="eastAsia" w:ascii="楷体_GB2312" w:hAnsi="楷体_GB2312" w:eastAsia="楷体_GB2312" w:cs="楷体_GB2312"/>
          <w:sz w:val="32"/>
          <w:szCs w:val="32"/>
        </w:rPr>
        <w:t>日</w:t>
      </w:r>
    </w:p>
    <w:p w14:paraId="483133BD">
      <w:pPr>
        <w:pStyle w:val="6"/>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决赛采取</w:t>
      </w:r>
      <w:r>
        <w:rPr>
          <w:rFonts w:hint="eastAsia" w:ascii="仿宋_GB2312" w:hAnsi="仿宋_GB2312" w:eastAsia="仿宋_GB2312" w:cs="仿宋_GB2312"/>
          <w:sz w:val="32"/>
          <w:szCs w:val="32"/>
          <w:lang w:val="en-US" w:eastAsia="zh-CN"/>
        </w:rPr>
        <w:t>线下</w:t>
      </w:r>
      <w:r>
        <w:rPr>
          <w:rFonts w:hint="eastAsia" w:ascii="仿宋_GB2312" w:hAnsi="仿宋_GB2312" w:eastAsia="仿宋_GB2312" w:cs="仿宋_GB2312"/>
          <w:sz w:val="32"/>
          <w:szCs w:val="32"/>
        </w:rPr>
        <w:t>现场</w:t>
      </w:r>
      <w:r>
        <w:rPr>
          <w:rFonts w:hint="eastAsia" w:ascii="仿宋_GB2312" w:hAnsi="仿宋_GB2312" w:eastAsia="仿宋_GB2312" w:cs="仿宋_GB2312"/>
          <w:sz w:val="32"/>
          <w:szCs w:val="32"/>
          <w:lang w:val="en-US" w:eastAsia="zh-CN"/>
        </w:rPr>
        <w:t>比赛</w:t>
      </w:r>
      <w:r>
        <w:rPr>
          <w:rFonts w:hint="eastAsia" w:ascii="仿宋_GB2312" w:hAnsi="仿宋_GB2312" w:eastAsia="仿宋_GB2312" w:cs="仿宋_GB2312"/>
          <w:sz w:val="32"/>
          <w:szCs w:val="32"/>
        </w:rPr>
        <w:t>形式，由专家评委现场观演打分，</w:t>
      </w:r>
      <w:r>
        <w:rPr>
          <w:rFonts w:hint="eastAsia" w:ascii="仿宋_GB2312" w:hAnsi="仿宋_GB2312" w:eastAsia="仿宋_GB2312" w:cs="仿宋_GB2312"/>
          <w:sz w:val="32"/>
          <w:szCs w:val="32"/>
          <w:lang w:val="en-US" w:eastAsia="zh-CN"/>
        </w:rPr>
        <w:t>确定获奖名单</w:t>
      </w:r>
      <w:r>
        <w:rPr>
          <w:rFonts w:hint="eastAsia" w:ascii="仿宋_GB2312" w:hAnsi="仿宋_GB2312" w:eastAsia="仿宋_GB2312" w:cs="仿宋_GB2312"/>
          <w:sz w:val="32"/>
          <w:szCs w:val="32"/>
        </w:rPr>
        <w:t>。决赛地点、决赛安排另行通知。</w:t>
      </w:r>
    </w:p>
    <w:p w14:paraId="5E6C263F">
      <w:pPr>
        <w:pStyle w:val="6"/>
        <w:keepNext w:val="0"/>
        <w:keepLines w:val="0"/>
        <w:pageBreakBefore w:val="0"/>
        <w:kinsoku/>
        <w:wordWrap/>
        <w:overflowPunct/>
        <w:topLinePunct w:val="0"/>
        <w:bidi w:val="0"/>
        <w:spacing w:before="0" w:beforeAutospacing="0" w:after="0" w:afterAutospacing="0" w:line="560" w:lineRule="exact"/>
        <w:ind w:firstLine="640" w:firstLineChars="200"/>
        <w:jc w:val="both"/>
        <w:textAlignment w:val="auto"/>
        <w:rPr>
          <w:rStyle w:val="10"/>
          <w:rFonts w:hint="eastAsia" w:ascii="黑体" w:hAnsi="黑体" w:eastAsia="黑体" w:cs="黑体"/>
          <w:b w:val="0"/>
          <w:bCs w:val="0"/>
          <w:sz w:val="32"/>
          <w:szCs w:val="32"/>
          <w:lang w:val="en-US" w:eastAsia="zh-CN"/>
        </w:rPr>
      </w:pPr>
      <w:r>
        <w:rPr>
          <w:rStyle w:val="10"/>
          <w:rFonts w:hint="eastAsia" w:ascii="黑体" w:hAnsi="黑体" w:eastAsia="黑体" w:cs="黑体"/>
          <w:b w:val="0"/>
          <w:bCs w:val="0"/>
          <w:sz w:val="32"/>
          <w:szCs w:val="32"/>
          <w:lang w:val="en-US" w:eastAsia="zh-CN"/>
        </w:rPr>
        <w:t>四、其他事项</w:t>
      </w:r>
    </w:p>
    <w:p w14:paraId="38429559">
      <w:pPr>
        <w:pStyle w:val="6"/>
        <w:keepNext w:val="0"/>
        <w:keepLines w:val="0"/>
        <w:pageBreakBefore w:val="0"/>
        <w:kinsoku/>
        <w:wordWrap/>
        <w:overflowPunct/>
        <w:topLinePunct w:val="0"/>
        <w:bidi w:val="0"/>
        <w:spacing w:before="0" w:beforeAutospacing="0" w:after="0" w:afterAutospacing="0" w:line="560" w:lineRule="exact"/>
        <w:ind w:firstLine="643" w:firstLineChars="200"/>
        <w:jc w:val="both"/>
        <w:textAlignment w:val="auto"/>
        <w:rPr>
          <w:rStyle w:val="10"/>
          <w:rFonts w:hint="eastAsia" w:ascii="楷体_GB2312" w:hAnsi="楷体_GB2312" w:eastAsia="楷体_GB2312" w:cs="楷体_GB2312"/>
          <w:sz w:val="32"/>
          <w:szCs w:val="32"/>
        </w:rPr>
      </w:pPr>
      <w:r>
        <w:rPr>
          <w:rStyle w:val="10"/>
          <w:rFonts w:hint="eastAsia" w:ascii="楷体_GB2312" w:hAnsi="楷体_GB2312" w:eastAsia="楷体_GB2312" w:cs="楷体_GB2312"/>
          <w:sz w:val="32"/>
          <w:szCs w:val="32"/>
          <w:lang w:eastAsia="zh-CN"/>
        </w:rPr>
        <w:t>（</w:t>
      </w:r>
      <w:r>
        <w:rPr>
          <w:rStyle w:val="10"/>
          <w:rFonts w:hint="eastAsia" w:ascii="楷体_GB2312" w:hAnsi="楷体_GB2312" w:eastAsia="楷体_GB2312" w:cs="楷体_GB2312"/>
          <w:sz w:val="32"/>
          <w:szCs w:val="32"/>
          <w:lang w:val="en-US" w:eastAsia="zh-CN"/>
        </w:rPr>
        <w:t>一）</w:t>
      </w:r>
      <w:r>
        <w:rPr>
          <w:rStyle w:val="10"/>
          <w:rFonts w:hint="eastAsia" w:ascii="楷体_GB2312" w:hAnsi="楷体_GB2312" w:eastAsia="楷体_GB2312" w:cs="楷体_GB2312"/>
          <w:sz w:val="32"/>
          <w:szCs w:val="32"/>
        </w:rPr>
        <w:t>电子版文件命名格式</w:t>
      </w:r>
    </w:p>
    <w:p w14:paraId="320D89FF">
      <w:pPr>
        <w:pStyle w:val="6"/>
        <w:keepNext w:val="0"/>
        <w:keepLines w:val="0"/>
        <w:pageBreakBefore w:val="0"/>
        <w:kinsoku/>
        <w:wordWrap/>
        <w:overflowPunct/>
        <w:topLinePunct w:val="0"/>
        <w:bidi w:val="0"/>
        <w:spacing w:before="0" w:beforeAutospacing="0" w:after="0" w:afterAutospacing="0" w:line="560" w:lineRule="exact"/>
        <w:ind w:firstLine="774" w:firstLineChars="242"/>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推荐作品汇总表（附件</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excel版</w:t>
      </w:r>
      <w:r>
        <w:rPr>
          <w:rFonts w:hint="eastAsia" w:ascii="仿宋_GB2312" w:hAnsi="仿宋_GB2312" w:eastAsia="仿宋_GB2312" w:cs="仿宋_GB2312"/>
          <w:sz w:val="32"/>
          <w:szCs w:val="32"/>
        </w:rPr>
        <w:t>表格，命名为“XX单位+202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诗词讲解</w:t>
      </w:r>
      <w:r>
        <w:rPr>
          <w:rFonts w:hint="eastAsia" w:ascii="仿宋_GB2312" w:hAnsi="仿宋_GB2312" w:eastAsia="仿宋_GB2312" w:cs="仿宋_GB2312"/>
          <w:sz w:val="32"/>
          <w:szCs w:val="32"/>
        </w:rPr>
        <w:t>大赛推荐作品汇总表”</w:t>
      </w:r>
      <w:r>
        <w:rPr>
          <w:rFonts w:hint="eastAsia" w:ascii="仿宋_GB2312" w:hAnsi="仿宋_GB2312" w:eastAsia="仿宋_GB2312" w:cs="仿宋_GB2312"/>
          <w:sz w:val="32"/>
          <w:szCs w:val="32"/>
          <w:lang w:eastAsia="zh-CN"/>
        </w:rPr>
        <w:t>。</w:t>
      </w:r>
    </w:p>
    <w:p w14:paraId="701CFEAF">
      <w:pPr>
        <w:pStyle w:val="6"/>
        <w:keepNext w:val="0"/>
        <w:keepLines w:val="0"/>
        <w:pageBreakBefore w:val="0"/>
        <w:kinsoku/>
        <w:wordWrap/>
        <w:overflowPunct/>
        <w:topLinePunct w:val="0"/>
        <w:bidi w:val="0"/>
        <w:spacing w:before="0" w:beforeAutospacing="0" w:after="0" w:afterAutospacing="0" w:line="560" w:lineRule="exact"/>
        <w:ind w:firstLine="774" w:firstLineChars="242"/>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每个参赛作品独立一个文件</w:t>
      </w:r>
      <w:r>
        <w:rPr>
          <w:rFonts w:hint="eastAsia" w:ascii="仿宋_GB2312" w:hAnsi="仿宋_GB2312" w:eastAsia="仿宋_GB2312" w:cs="仿宋_GB2312"/>
          <w:sz w:val="32"/>
          <w:szCs w:val="32"/>
          <w:lang w:val="en-US" w:eastAsia="zh-CN"/>
        </w:rPr>
        <w:t>夹（含有参赛作品</w:t>
      </w:r>
      <w:r>
        <w:rPr>
          <w:rFonts w:hint="eastAsia" w:ascii="仿宋_GB2312" w:hAnsi="仿宋_GB2312" w:eastAsia="仿宋_GB2312" w:cs="仿宋_GB2312"/>
          <w:sz w:val="32"/>
          <w:szCs w:val="32"/>
        </w:rPr>
        <w:t>视频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参赛者知识测评成绩截图2样），文件夹</w:t>
      </w:r>
      <w:r>
        <w:rPr>
          <w:rFonts w:hint="eastAsia" w:ascii="仿宋_GB2312" w:hAnsi="仿宋_GB2312" w:eastAsia="仿宋_GB2312" w:cs="仿宋_GB2312"/>
          <w:sz w:val="32"/>
          <w:szCs w:val="32"/>
        </w:rPr>
        <w:t>命名为“</w:t>
      </w:r>
      <w:r>
        <w:rPr>
          <w:rFonts w:hint="eastAsia" w:ascii="仿宋_GB2312" w:hAnsi="仿宋_GB2312" w:eastAsia="仿宋_GB2312" w:cs="仿宋_GB2312"/>
          <w:sz w:val="32"/>
          <w:szCs w:val="32"/>
          <w:lang w:val="en-US" w:eastAsia="zh-CN"/>
        </w:rPr>
        <w:t>序号</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组别+</w:t>
      </w:r>
      <w:r>
        <w:rPr>
          <w:rFonts w:hint="eastAsia" w:ascii="仿宋_GB2312" w:hAnsi="仿宋_GB2312" w:eastAsia="仿宋_GB2312" w:cs="仿宋_GB2312"/>
          <w:sz w:val="32"/>
          <w:szCs w:val="32"/>
        </w:rPr>
        <w:t>参赛者姓名+参赛作品名称”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序号与汇总表排列的序号一致</w:t>
      </w:r>
      <w:r>
        <w:rPr>
          <w:rFonts w:hint="eastAsia" w:ascii="仿宋_GB2312" w:hAnsi="仿宋_GB2312" w:eastAsia="仿宋_GB2312" w:cs="仿宋_GB2312"/>
          <w:sz w:val="32"/>
          <w:szCs w:val="32"/>
        </w:rPr>
        <w:t>。</w:t>
      </w:r>
    </w:p>
    <w:p w14:paraId="43A2295D">
      <w:pPr>
        <w:pStyle w:val="6"/>
        <w:keepNext w:val="0"/>
        <w:keepLines w:val="0"/>
        <w:pageBreakBefore w:val="0"/>
        <w:kinsoku/>
        <w:wordWrap/>
        <w:overflowPunct/>
        <w:topLinePunct w:val="0"/>
        <w:bidi w:val="0"/>
        <w:spacing w:before="0" w:beforeAutospacing="0" w:after="0" w:afterAutospacing="0" w:line="560" w:lineRule="exact"/>
        <w:ind w:firstLine="6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w:t>
      </w:r>
      <w:r>
        <w:rPr>
          <w:rFonts w:hint="eastAsia" w:ascii="仿宋_GB2312" w:hAnsi="仿宋_GB2312" w:eastAsia="仿宋_GB2312" w:cs="仿宋_GB2312"/>
          <w:sz w:val="32"/>
          <w:szCs w:val="32"/>
          <w:lang w:val="en-US" w:eastAsia="zh-CN"/>
        </w:rPr>
        <w:t>所有</w:t>
      </w:r>
      <w:r>
        <w:rPr>
          <w:rFonts w:hint="eastAsia" w:ascii="仿宋_GB2312" w:hAnsi="仿宋_GB2312" w:eastAsia="仿宋_GB2312" w:cs="仿宋_GB2312"/>
          <w:sz w:val="32"/>
          <w:szCs w:val="32"/>
        </w:rPr>
        <w:t>材料汇总为一个压缩包</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，文件及邮件主题命名为“XX单位+202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诗词讲解</w:t>
      </w:r>
      <w:r>
        <w:rPr>
          <w:rFonts w:hint="eastAsia" w:ascii="仿宋_GB2312" w:hAnsi="仿宋_GB2312" w:eastAsia="仿宋_GB2312" w:cs="仿宋_GB2312"/>
          <w:sz w:val="32"/>
          <w:szCs w:val="32"/>
        </w:rPr>
        <w:t>大赛参赛作品”。</w:t>
      </w:r>
    </w:p>
    <w:p w14:paraId="665BC5C4">
      <w:pPr>
        <w:pStyle w:val="6"/>
        <w:keepNext w:val="0"/>
        <w:keepLines w:val="0"/>
        <w:pageBreakBefore w:val="0"/>
        <w:kinsoku/>
        <w:wordWrap/>
        <w:overflowPunct/>
        <w:topLinePunct w:val="0"/>
        <w:bidi w:val="0"/>
        <w:spacing w:before="0" w:beforeAutospacing="0" w:after="0" w:afterAutospacing="0" w:line="560" w:lineRule="exact"/>
        <w:ind w:firstLine="643" w:firstLineChars="200"/>
        <w:jc w:val="both"/>
        <w:textAlignment w:val="auto"/>
        <w:rPr>
          <w:rStyle w:val="10"/>
          <w:rFonts w:hint="eastAsia" w:ascii="方正仿宋_GB2312" w:hAnsi="方正仿宋_GB2312" w:eastAsia="方正仿宋_GB2312" w:cs="方正仿宋_GB2312"/>
          <w:sz w:val="32"/>
          <w:szCs w:val="32"/>
        </w:rPr>
      </w:pPr>
      <w:r>
        <w:rPr>
          <w:rStyle w:val="10"/>
          <w:rFonts w:hint="eastAsia" w:ascii="楷体_GB2312" w:hAnsi="楷体_GB2312" w:eastAsia="楷体_GB2312" w:cs="楷体_GB2312"/>
          <w:sz w:val="32"/>
          <w:szCs w:val="32"/>
          <w:lang w:eastAsia="zh-CN"/>
        </w:rPr>
        <w:t>（</w:t>
      </w:r>
      <w:r>
        <w:rPr>
          <w:rStyle w:val="10"/>
          <w:rFonts w:hint="eastAsia" w:ascii="楷体_GB2312" w:hAnsi="楷体_GB2312" w:eastAsia="楷体_GB2312" w:cs="楷体_GB2312"/>
          <w:sz w:val="32"/>
          <w:szCs w:val="32"/>
          <w:lang w:val="en-US" w:eastAsia="zh-CN"/>
        </w:rPr>
        <w:t>二）大赛</w:t>
      </w:r>
      <w:r>
        <w:rPr>
          <w:rStyle w:val="10"/>
          <w:rFonts w:hint="eastAsia" w:ascii="楷体_GB2312" w:hAnsi="楷体_GB2312" w:eastAsia="楷体_GB2312" w:cs="楷体_GB2312"/>
          <w:sz w:val="32"/>
          <w:szCs w:val="32"/>
        </w:rPr>
        <w:t>联系人：</w:t>
      </w:r>
      <w:r>
        <w:rPr>
          <w:rStyle w:val="10"/>
          <w:rFonts w:hint="eastAsia" w:ascii="楷体_GB2312" w:hAnsi="楷体_GB2312" w:eastAsia="楷体_GB2312" w:cs="楷体_GB2312"/>
          <w:sz w:val="32"/>
          <w:szCs w:val="32"/>
          <w:lang w:val="en-US" w:eastAsia="zh-CN"/>
        </w:rPr>
        <w:t>阮明华（0756-3683561）</w:t>
      </w:r>
    </w:p>
    <w:p w14:paraId="06BDCEA0">
      <w:pPr>
        <w:pStyle w:val="6"/>
        <w:keepNext w:val="0"/>
        <w:keepLines w:val="0"/>
        <w:pageBreakBefore w:val="0"/>
        <w:kinsoku/>
        <w:wordWrap/>
        <w:overflowPunct/>
        <w:topLinePunct w:val="0"/>
        <w:bidi w:val="0"/>
        <w:spacing w:before="0" w:beforeAutospacing="0" w:after="0" w:afterAutospacing="0" w:line="560" w:lineRule="exact"/>
        <w:ind w:left="2238" w:leftChars="304" w:hanging="1600" w:hangingChars="500"/>
        <w:jc w:val="both"/>
        <w:textAlignment w:val="auto"/>
        <w:rPr>
          <w:rStyle w:val="10"/>
          <w:sz w:val="30"/>
          <w:szCs w:val="30"/>
        </w:rPr>
      </w:pPr>
      <w:r>
        <w:rPr>
          <w:rStyle w:val="10"/>
          <w:rFonts w:hint="eastAsia" w:ascii="仿宋_GB2312" w:hAnsi="仿宋_GB2312" w:eastAsia="仿宋_GB2312" w:cs="仿宋_GB2312"/>
          <w:b w:val="0"/>
          <w:sz w:val="32"/>
          <w:szCs w:val="32"/>
        </w:rPr>
        <w:t>附件2-1  202</w:t>
      </w:r>
      <w:r>
        <w:rPr>
          <w:rStyle w:val="10"/>
          <w:rFonts w:hint="eastAsia" w:ascii="仿宋_GB2312" w:hAnsi="仿宋_GB2312" w:eastAsia="仿宋_GB2312" w:cs="仿宋_GB2312"/>
          <w:b w:val="0"/>
          <w:sz w:val="32"/>
          <w:szCs w:val="32"/>
          <w:lang w:val="en-US" w:eastAsia="zh-CN"/>
        </w:rPr>
        <w:t>5</w:t>
      </w:r>
      <w:r>
        <w:rPr>
          <w:rStyle w:val="10"/>
          <w:rFonts w:hint="eastAsia" w:ascii="仿宋_GB2312" w:hAnsi="仿宋_GB2312" w:eastAsia="仿宋_GB2312" w:cs="仿宋_GB2312"/>
          <w:b w:val="0"/>
          <w:sz w:val="32"/>
          <w:szCs w:val="32"/>
        </w:rPr>
        <w:t>年</w:t>
      </w:r>
      <w:r>
        <w:rPr>
          <w:rStyle w:val="10"/>
          <w:rFonts w:hint="eastAsia" w:ascii="仿宋_GB2312" w:hAnsi="仿宋_GB2312" w:eastAsia="仿宋_GB2312" w:cs="仿宋_GB2312"/>
          <w:b w:val="0"/>
          <w:sz w:val="32"/>
          <w:szCs w:val="32"/>
          <w:lang w:val="en-US" w:eastAsia="zh-CN"/>
        </w:rPr>
        <w:t>珠海校区诗词讲解</w:t>
      </w:r>
      <w:r>
        <w:rPr>
          <w:rStyle w:val="10"/>
          <w:rFonts w:hint="eastAsia" w:ascii="仿宋_GB2312" w:hAnsi="仿宋_GB2312" w:eastAsia="仿宋_GB2312" w:cs="仿宋_GB2312"/>
          <w:b w:val="0"/>
          <w:sz w:val="32"/>
          <w:szCs w:val="32"/>
        </w:rPr>
        <w:t>大赛推荐作品汇总表</w:t>
      </w:r>
    </w:p>
    <w:p w14:paraId="40F0F267">
      <w:pPr>
        <w:keepNext w:val="0"/>
        <w:keepLines w:val="0"/>
        <w:pageBreakBefore w:val="0"/>
        <w:widowControl/>
        <w:kinsoku/>
        <w:wordWrap/>
        <w:overflowPunct/>
        <w:topLinePunct w:val="0"/>
        <w:bidi w:val="0"/>
        <w:spacing w:line="560" w:lineRule="exact"/>
        <w:jc w:val="left"/>
        <w:textAlignment w:val="auto"/>
        <w:rPr>
          <w:rStyle w:val="10"/>
          <w:sz w:val="30"/>
          <w:szCs w:val="30"/>
        </w:rPr>
        <w:sectPr>
          <w:headerReference r:id="rId3" w:type="default"/>
          <w:footerReference r:id="rId4" w:type="default"/>
          <w:pgSz w:w="11906" w:h="16838"/>
          <w:pgMar w:top="1701" w:right="1474" w:bottom="1417" w:left="1587" w:header="851" w:footer="992" w:gutter="0"/>
          <w:cols w:space="425" w:num="1"/>
          <w:docGrid w:type="lines" w:linePitch="312" w:charSpace="0"/>
        </w:sectPr>
      </w:pPr>
    </w:p>
    <w:p w14:paraId="55FD9D89">
      <w:pPr>
        <w:keepNext w:val="0"/>
        <w:keepLines w:val="0"/>
        <w:pageBreakBefore w:val="0"/>
        <w:suppressAutoHyphens/>
        <w:kinsoku/>
        <w:wordWrap/>
        <w:overflowPunct/>
        <w:topLinePunct w:val="0"/>
        <w:bidi w:val="0"/>
        <w:spacing w:before="107"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附件2-1</w:t>
      </w:r>
    </w:p>
    <w:p w14:paraId="38343DDC">
      <w:pPr>
        <w:keepNext w:val="0"/>
        <w:keepLines w:val="0"/>
        <w:pageBreakBefore w:val="0"/>
        <w:suppressAutoHyphens/>
        <w:kinsoku/>
        <w:wordWrap/>
        <w:overflowPunct/>
        <w:topLinePunct w:val="0"/>
        <w:bidi w:val="0"/>
        <w:spacing w:before="312" w:beforeLines="10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5</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val="en-US" w:eastAsia="zh-CN"/>
        </w:rPr>
        <w:t>珠海校区</w:t>
      </w:r>
      <w:r>
        <w:rPr>
          <w:rFonts w:hint="eastAsia" w:ascii="方正小标宋简体" w:hAnsi="方正小标宋简体" w:eastAsia="方正小标宋简体" w:cs="方正小标宋简体"/>
          <w:sz w:val="44"/>
          <w:szCs w:val="44"/>
        </w:rPr>
        <w:t>诗词讲解大赛</w:t>
      </w:r>
      <w:r>
        <w:rPr>
          <w:rFonts w:hint="eastAsia" w:ascii="方正小标宋简体" w:hAnsi="方正小标宋简体" w:eastAsia="方正小标宋简体" w:cs="方正小标宋简体"/>
          <w:sz w:val="44"/>
          <w:szCs w:val="44"/>
          <w:lang w:val="en-US" w:eastAsia="zh-CN"/>
        </w:rPr>
        <w:t>推荐</w:t>
      </w:r>
      <w:r>
        <w:rPr>
          <w:rFonts w:hint="eastAsia" w:ascii="方正小标宋简体" w:hAnsi="方正小标宋简体" w:eastAsia="方正小标宋简体" w:cs="方正小标宋简体"/>
          <w:sz w:val="44"/>
          <w:szCs w:val="44"/>
        </w:rPr>
        <w:t>作品汇总表</w:t>
      </w:r>
    </w:p>
    <w:p w14:paraId="4DA257B8">
      <w:pPr>
        <w:keepNext w:val="0"/>
        <w:keepLines w:val="0"/>
        <w:pageBreakBefore w:val="0"/>
        <w:suppressAutoHyphens/>
        <w:kinsoku/>
        <w:wordWrap/>
        <w:overflowPunct/>
        <w:topLinePunct w:val="0"/>
        <w:bidi w:val="0"/>
        <w:spacing w:line="560" w:lineRule="exact"/>
        <w:ind w:firstLine="113"/>
        <w:textAlignment w:val="auto"/>
        <w:rPr>
          <w:rFonts w:hint="eastAsia" w:ascii="仿宋_GB2312" w:hAnsi="仿宋_GB2312" w:eastAsia="仿宋_GB2312" w:cs="仿宋_GB2312"/>
          <w:color w:val="auto"/>
          <w:w w:val="102"/>
          <w:szCs w:val="21"/>
        </w:rPr>
      </w:pPr>
      <w:r>
        <w:rPr>
          <w:rFonts w:hint="eastAsia" w:ascii="仿宋_GB2312" w:hAnsi="仿宋_GB2312" w:eastAsia="仿宋_GB2312" w:cs="仿宋_GB2312"/>
          <w:color w:val="auto"/>
          <w:w w:val="102"/>
          <w:szCs w:val="21"/>
        </w:rPr>
        <w:t>单</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w w:val="102"/>
          <w:szCs w:val="21"/>
        </w:rPr>
        <w:t>位:</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szCs w:val="21"/>
          <w:u w:val="single"/>
          <w:lang w:val="en-US" w:eastAsia="zh-CN"/>
        </w:rPr>
        <w:t xml:space="preserve">              </w:t>
      </w:r>
      <w:r>
        <w:rPr>
          <w:rFonts w:hint="eastAsia" w:ascii="仿宋_GB2312" w:hAnsi="仿宋_GB2312" w:eastAsia="仿宋_GB2312" w:cs="仿宋_GB2312"/>
          <w:color w:val="auto"/>
          <w:w w:val="102"/>
          <w:szCs w:val="21"/>
          <w:u w:val="single"/>
        </w:rPr>
        <w:t>（盖章）</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w w:val="102"/>
          <w:szCs w:val="21"/>
        </w:rPr>
        <w:t>参赛作品数:</w:t>
      </w:r>
      <w:r>
        <w:rPr>
          <w:rFonts w:hint="eastAsia" w:ascii="仿宋_GB2312" w:hAnsi="仿宋_GB2312" w:eastAsia="仿宋_GB2312" w:cs="仿宋_GB2312"/>
          <w:color w:val="auto"/>
          <w:w w:val="102"/>
          <w:szCs w:val="21"/>
          <w:u w:val="single"/>
        </w:rPr>
        <w:t xml:space="preserve">   </w:t>
      </w:r>
      <w:r>
        <w:rPr>
          <w:rFonts w:hint="eastAsia" w:ascii="仿宋_GB2312" w:hAnsi="仿宋_GB2312" w:eastAsia="仿宋_GB2312" w:cs="仿宋_GB2312"/>
          <w:color w:val="auto"/>
          <w:w w:val="102"/>
          <w:szCs w:val="21"/>
          <w:u w:val="single"/>
          <w:lang w:val="en-US" w:eastAsia="zh-CN"/>
        </w:rPr>
        <w:t xml:space="preserve">  </w:t>
      </w:r>
      <w:r>
        <w:rPr>
          <w:rFonts w:hint="eastAsia" w:ascii="仿宋_GB2312" w:hAnsi="仿宋_GB2312" w:eastAsia="仿宋_GB2312" w:cs="仿宋_GB2312"/>
          <w:color w:val="auto"/>
          <w:w w:val="102"/>
          <w:szCs w:val="21"/>
          <w:u w:val="single"/>
        </w:rPr>
        <w:t xml:space="preserve"> </w:t>
      </w:r>
      <w:r>
        <w:rPr>
          <w:rFonts w:hint="eastAsia" w:ascii="仿宋_GB2312" w:hAnsi="仿宋_GB2312" w:eastAsia="仿宋_GB2312" w:cs="仿宋_GB2312"/>
          <w:color w:val="auto"/>
          <w:w w:val="102"/>
          <w:szCs w:val="21"/>
        </w:rPr>
        <w:t>（个）     联系人</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w w:val="102"/>
          <w:szCs w:val="21"/>
          <w:u w:val="single"/>
        </w:rPr>
        <w:t>:</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szCs w:val="21"/>
        </w:rPr>
        <w:t xml:space="preserve">  </w:t>
      </w:r>
      <w:r>
        <w:rPr>
          <w:rFonts w:hint="eastAsia" w:ascii="仿宋_GB2312" w:hAnsi="仿宋_GB2312" w:eastAsia="仿宋_GB2312" w:cs="仿宋_GB2312"/>
          <w:color w:val="auto"/>
          <w:w w:val="102"/>
          <w:szCs w:val="21"/>
        </w:rPr>
        <w:t>手机:</w:t>
      </w:r>
      <w:r>
        <w:rPr>
          <w:rFonts w:hint="eastAsia" w:ascii="仿宋_GB2312" w:hAnsi="仿宋_GB2312" w:eastAsia="仿宋_GB2312" w:cs="仿宋_GB2312"/>
          <w:color w:val="auto"/>
          <w:szCs w:val="21"/>
          <w:u w:val="single"/>
        </w:rPr>
        <w:t xml:space="preserve">             </w:t>
      </w:r>
      <w:r>
        <w:rPr>
          <w:rFonts w:hint="eastAsia" w:ascii="仿宋_GB2312" w:hAnsi="仿宋_GB2312" w:eastAsia="仿宋_GB2312" w:cs="仿宋_GB2312"/>
          <w:color w:val="auto"/>
          <w:w w:val="102"/>
          <w:szCs w:val="21"/>
        </w:rPr>
        <w:t>电子邮箱:</w:t>
      </w:r>
      <w:r>
        <w:rPr>
          <w:rFonts w:hint="eastAsia" w:ascii="仿宋_GB2312" w:hAnsi="仿宋_GB2312" w:eastAsia="仿宋_GB2312" w:cs="仿宋_GB2312"/>
          <w:color w:val="auto"/>
          <w:w w:val="102"/>
          <w:szCs w:val="21"/>
          <w:u w:val="single"/>
        </w:rPr>
        <w:t xml:space="preserve">                  </w:t>
      </w:r>
    </w:p>
    <w:tbl>
      <w:tblPr>
        <w:tblStyle w:val="7"/>
        <w:tblW w:w="137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4"/>
        <w:gridCol w:w="1201"/>
        <w:gridCol w:w="1535"/>
        <w:gridCol w:w="1331"/>
        <w:gridCol w:w="1463"/>
        <w:gridCol w:w="1557"/>
        <w:gridCol w:w="1417"/>
        <w:gridCol w:w="2408"/>
        <w:gridCol w:w="912"/>
        <w:gridCol w:w="1336"/>
      </w:tblGrid>
      <w:tr w14:paraId="0B6779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6" w:hRule="atLeast"/>
          <w:jc w:val="center"/>
        </w:trPr>
        <w:tc>
          <w:tcPr>
            <w:tcW w:w="614" w:type="dxa"/>
            <w:tcBorders>
              <w:top w:val="single" w:color="000000" w:sz="2" w:space="0"/>
              <w:bottom w:val="single" w:color="000000" w:sz="2" w:space="0"/>
            </w:tcBorders>
            <w:shd w:val="clear" w:color="auto" w:fill="auto"/>
          </w:tcPr>
          <w:p w14:paraId="49E6D144">
            <w:pPr>
              <w:keepNext w:val="0"/>
              <w:keepLines w:val="0"/>
              <w:pageBreakBefore w:val="0"/>
              <w:suppressAutoHyphens/>
              <w:kinsoku/>
              <w:wordWrap/>
              <w:overflowPunct/>
              <w:topLinePunct w:val="0"/>
              <w:bidi w:val="0"/>
              <w:spacing w:before="221"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序号</w:t>
            </w:r>
          </w:p>
        </w:tc>
        <w:tc>
          <w:tcPr>
            <w:tcW w:w="1201" w:type="dxa"/>
            <w:tcBorders>
              <w:top w:val="single" w:color="000000" w:sz="2" w:space="0"/>
              <w:bottom w:val="single" w:color="000000" w:sz="2" w:space="0"/>
            </w:tcBorders>
            <w:shd w:val="clear" w:color="auto" w:fill="auto"/>
          </w:tcPr>
          <w:p w14:paraId="71297219">
            <w:pPr>
              <w:keepNext w:val="0"/>
              <w:keepLines w:val="0"/>
              <w:pageBreakBefore w:val="0"/>
              <w:suppressAutoHyphens/>
              <w:kinsoku/>
              <w:wordWrap/>
              <w:overflowPunct/>
              <w:topLinePunct w:val="0"/>
              <w:bidi w:val="0"/>
              <w:spacing w:before="17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组别</w:t>
            </w:r>
          </w:p>
        </w:tc>
        <w:tc>
          <w:tcPr>
            <w:tcW w:w="1535" w:type="dxa"/>
            <w:tcBorders>
              <w:top w:val="single" w:color="000000" w:sz="2" w:space="0"/>
              <w:bottom w:val="single" w:color="000000" w:sz="2" w:space="0"/>
            </w:tcBorders>
            <w:shd w:val="clear" w:color="auto" w:fill="auto"/>
          </w:tcPr>
          <w:p w14:paraId="7599CFFE">
            <w:pPr>
              <w:keepNext w:val="0"/>
              <w:keepLines w:val="0"/>
              <w:pageBreakBefore w:val="0"/>
              <w:suppressAutoHyphens/>
              <w:kinsoku/>
              <w:wordWrap/>
              <w:overflowPunct/>
              <w:topLinePunct w:val="0"/>
              <w:bidi w:val="0"/>
              <w:spacing w:before="170"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作品名称</w:t>
            </w:r>
          </w:p>
        </w:tc>
        <w:tc>
          <w:tcPr>
            <w:tcW w:w="1331" w:type="dxa"/>
            <w:tcBorders>
              <w:top w:val="single" w:color="000000" w:sz="2" w:space="0"/>
              <w:bottom w:val="single" w:color="000000" w:sz="2" w:space="0"/>
            </w:tcBorders>
            <w:shd w:val="clear" w:color="auto" w:fill="auto"/>
          </w:tcPr>
          <w:p w14:paraId="60F1B1A6">
            <w:pPr>
              <w:keepNext w:val="0"/>
              <w:keepLines w:val="0"/>
              <w:pageBreakBefore w:val="0"/>
              <w:suppressAutoHyphens/>
              <w:kinsoku/>
              <w:wordWrap/>
              <w:overflowPunct/>
              <w:topLinePunct w:val="0"/>
              <w:bidi w:val="0"/>
              <w:spacing w:before="169"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参赛者姓名</w:t>
            </w:r>
          </w:p>
        </w:tc>
        <w:tc>
          <w:tcPr>
            <w:tcW w:w="1463" w:type="dxa"/>
            <w:tcBorders>
              <w:top w:val="single" w:color="000000" w:sz="2" w:space="0"/>
              <w:bottom w:val="single" w:color="000000" w:sz="2" w:space="0"/>
            </w:tcBorders>
            <w:shd w:val="clear" w:color="auto" w:fill="auto"/>
          </w:tcPr>
          <w:p w14:paraId="5FBF1DD6">
            <w:pPr>
              <w:keepNext w:val="0"/>
              <w:keepLines w:val="0"/>
              <w:pageBreakBefore w:val="0"/>
              <w:suppressAutoHyphens/>
              <w:kinsoku/>
              <w:wordWrap/>
              <w:overflowPunct/>
              <w:topLinePunct w:val="0"/>
              <w:bidi w:val="0"/>
              <w:spacing w:before="169"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参赛者单位</w:t>
            </w:r>
          </w:p>
        </w:tc>
        <w:tc>
          <w:tcPr>
            <w:tcW w:w="1557" w:type="dxa"/>
            <w:tcBorders>
              <w:top w:val="single" w:color="000000" w:sz="2" w:space="0"/>
              <w:bottom w:val="single" w:color="000000" w:sz="2" w:space="0"/>
            </w:tcBorders>
            <w:shd w:val="clear" w:color="auto" w:fill="auto"/>
          </w:tcPr>
          <w:p w14:paraId="68FB16CB">
            <w:pPr>
              <w:keepNext w:val="0"/>
              <w:keepLines w:val="0"/>
              <w:pageBreakBefore w:val="0"/>
              <w:suppressAutoHyphens/>
              <w:kinsoku/>
              <w:wordWrap/>
              <w:overflowPunct/>
              <w:topLinePunct w:val="0"/>
              <w:bidi w:val="0"/>
              <w:spacing w:before="168"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参赛者手机号</w:t>
            </w:r>
          </w:p>
        </w:tc>
        <w:tc>
          <w:tcPr>
            <w:tcW w:w="1417" w:type="dxa"/>
            <w:tcBorders>
              <w:top w:val="single" w:color="000000" w:sz="2" w:space="0"/>
              <w:bottom w:val="single" w:color="000000" w:sz="2" w:space="0"/>
            </w:tcBorders>
            <w:shd w:val="clear" w:color="auto" w:fill="auto"/>
          </w:tcPr>
          <w:p w14:paraId="44D3A4C8">
            <w:pPr>
              <w:keepNext w:val="0"/>
              <w:keepLines w:val="0"/>
              <w:pageBreakBefore w:val="0"/>
              <w:suppressAutoHyphens/>
              <w:kinsoku/>
              <w:wordWrap/>
              <w:overflowPunct/>
              <w:topLinePunct w:val="0"/>
              <w:bidi w:val="0"/>
              <w:spacing w:before="169"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指导教师</w:t>
            </w:r>
          </w:p>
        </w:tc>
        <w:tc>
          <w:tcPr>
            <w:tcW w:w="2408" w:type="dxa"/>
            <w:tcBorders>
              <w:top w:val="single" w:color="000000" w:sz="2" w:space="0"/>
              <w:bottom w:val="single" w:color="000000" w:sz="2" w:space="0"/>
            </w:tcBorders>
            <w:shd w:val="clear" w:color="auto" w:fill="auto"/>
          </w:tcPr>
          <w:p w14:paraId="6C8CB2EC">
            <w:pPr>
              <w:keepNext w:val="0"/>
              <w:keepLines w:val="0"/>
              <w:pageBreakBefore w:val="0"/>
              <w:suppressAutoHyphens/>
              <w:kinsoku/>
              <w:wordWrap/>
              <w:overflowPunct/>
              <w:topLinePunct w:val="0"/>
              <w:bidi w:val="0"/>
              <w:spacing w:before="169" w:line="560" w:lineRule="exact"/>
              <w:jc w:val="center"/>
              <w:textAlignment w:val="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指导教师单位</w:t>
            </w:r>
          </w:p>
        </w:tc>
        <w:tc>
          <w:tcPr>
            <w:tcW w:w="912" w:type="dxa"/>
            <w:tcBorders>
              <w:top w:val="single" w:color="000000" w:sz="2" w:space="0"/>
              <w:bottom w:val="single" w:color="000000" w:sz="2" w:space="0"/>
            </w:tcBorders>
            <w:shd w:val="clear" w:color="auto" w:fill="auto"/>
          </w:tcPr>
          <w:p w14:paraId="7F7A99B4">
            <w:pPr>
              <w:keepNext w:val="0"/>
              <w:keepLines w:val="0"/>
              <w:pageBreakBefore w:val="0"/>
              <w:suppressAutoHyphens/>
              <w:kinsoku/>
              <w:wordWrap/>
              <w:overflowPunct/>
              <w:topLinePunct w:val="0"/>
              <w:bidi w:val="0"/>
              <w:spacing w:before="169" w:line="560" w:lineRule="exact"/>
              <w:jc w:val="center"/>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知识测评成绩</w:t>
            </w:r>
          </w:p>
        </w:tc>
        <w:tc>
          <w:tcPr>
            <w:tcW w:w="1336" w:type="dxa"/>
            <w:tcBorders>
              <w:top w:val="single" w:color="000000" w:sz="2" w:space="0"/>
              <w:bottom w:val="single" w:color="000000" w:sz="2" w:space="0"/>
            </w:tcBorders>
            <w:shd w:val="clear" w:color="auto" w:fill="auto"/>
          </w:tcPr>
          <w:p w14:paraId="68A55C19">
            <w:pPr>
              <w:keepNext w:val="0"/>
              <w:keepLines w:val="0"/>
              <w:pageBreakBefore w:val="0"/>
              <w:suppressAutoHyphens/>
              <w:kinsoku/>
              <w:wordWrap/>
              <w:overflowPunct/>
              <w:topLinePunct w:val="0"/>
              <w:bidi w:val="0"/>
              <w:spacing w:before="221" w:line="56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意识形态审核意见</w:t>
            </w:r>
          </w:p>
        </w:tc>
      </w:tr>
      <w:tr w14:paraId="214E84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614" w:type="dxa"/>
            <w:tcBorders>
              <w:top w:val="single" w:color="000000" w:sz="2" w:space="0"/>
              <w:bottom w:val="single" w:color="000000" w:sz="2" w:space="0"/>
            </w:tcBorders>
            <w:shd w:val="clear" w:color="auto" w:fill="auto"/>
          </w:tcPr>
          <w:p w14:paraId="7DB28576">
            <w:pPr>
              <w:keepNext w:val="0"/>
              <w:keepLines w:val="0"/>
              <w:pageBreakBefore w:val="0"/>
              <w:suppressAutoHyphens/>
              <w:kinsoku/>
              <w:wordWrap/>
              <w:overflowPunct/>
              <w:topLinePunct w:val="0"/>
              <w:bidi w:val="0"/>
              <w:spacing w:before="81" w:line="240" w:lineRule="auto"/>
              <w:ind w:firstLine="114"/>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例</w:t>
            </w:r>
            <w:r>
              <w:rPr>
                <w:rFonts w:hint="eastAsia" w:ascii="仿宋_GB2312" w:hAnsi="仿宋_GB2312" w:eastAsia="仿宋_GB2312" w:cs="仿宋_GB2312"/>
                <w:color w:val="auto"/>
                <w:sz w:val="21"/>
                <w:szCs w:val="21"/>
                <w:lang w:eastAsia="zh-CN"/>
              </w:rPr>
              <w:t>：</w:t>
            </w:r>
          </w:p>
        </w:tc>
        <w:tc>
          <w:tcPr>
            <w:tcW w:w="1201" w:type="dxa"/>
            <w:tcBorders>
              <w:top w:val="single" w:color="000000" w:sz="2" w:space="0"/>
              <w:bottom w:val="single" w:color="000000" w:sz="2" w:space="0"/>
            </w:tcBorders>
            <w:shd w:val="clear" w:color="auto" w:fill="auto"/>
          </w:tcPr>
          <w:p w14:paraId="5C07C1E6">
            <w:pPr>
              <w:keepNext w:val="0"/>
              <w:keepLines w:val="0"/>
              <w:pageBreakBefore w:val="0"/>
              <w:suppressAutoHyphens/>
              <w:kinsoku/>
              <w:wordWrap/>
              <w:overflowPunct/>
              <w:topLinePunct w:val="0"/>
              <w:bidi w:val="0"/>
              <w:spacing w:before="82" w:line="240" w:lineRule="auto"/>
              <w:ind w:right="115"/>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大学</w:t>
            </w:r>
            <w:r>
              <w:rPr>
                <w:rFonts w:hint="eastAsia" w:ascii="仿宋_GB2312" w:hAnsi="仿宋_GB2312" w:eastAsia="仿宋_GB2312" w:cs="仿宋_GB2312"/>
                <w:color w:val="auto"/>
                <w:sz w:val="21"/>
                <w:szCs w:val="21"/>
                <w:lang w:val="en-US" w:eastAsia="zh-CN"/>
              </w:rPr>
              <w:t>生</w:t>
            </w:r>
            <w:r>
              <w:rPr>
                <w:rFonts w:hint="eastAsia" w:ascii="仿宋_GB2312" w:hAnsi="仿宋_GB2312" w:eastAsia="仿宋_GB2312" w:cs="仿宋_GB2312"/>
                <w:color w:val="auto"/>
                <w:sz w:val="21"/>
                <w:szCs w:val="21"/>
              </w:rPr>
              <w:t>组</w:t>
            </w:r>
            <w:r>
              <w:rPr>
                <w:rFonts w:hint="eastAsia" w:ascii="仿宋_GB2312" w:hAnsi="仿宋_GB2312" w:eastAsia="仿宋_GB2312" w:cs="仿宋_GB2312"/>
                <w:color w:val="auto"/>
                <w:sz w:val="21"/>
                <w:szCs w:val="21"/>
                <w:lang w:val="en-US" w:eastAsia="zh-CN"/>
              </w:rPr>
              <w:t>/留学生组/教师组</w:t>
            </w:r>
          </w:p>
        </w:tc>
        <w:tc>
          <w:tcPr>
            <w:tcW w:w="1535" w:type="dxa"/>
            <w:tcBorders>
              <w:top w:val="single" w:color="000000" w:sz="2" w:space="0"/>
              <w:bottom w:val="single" w:color="000000" w:sz="2" w:space="0"/>
            </w:tcBorders>
            <w:shd w:val="clear" w:color="auto" w:fill="auto"/>
          </w:tcPr>
          <w:p w14:paraId="36406414">
            <w:pPr>
              <w:keepNext w:val="0"/>
              <w:keepLines w:val="0"/>
              <w:pageBreakBefore w:val="0"/>
              <w:suppressAutoHyphens/>
              <w:kinsoku/>
              <w:wordWrap/>
              <w:overflowPunct/>
              <w:topLinePunct w:val="0"/>
              <w:bidi w:val="0"/>
              <w:spacing w:before="82" w:line="240" w:lineRule="auto"/>
              <w:ind w:right="115"/>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《沁园春·雪》</w:t>
            </w:r>
          </w:p>
          <w:p w14:paraId="7200CD38">
            <w:pPr>
              <w:keepNext w:val="0"/>
              <w:keepLines w:val="0"/>
              <w:pageBreakBefore w:val="0"/>
              <w:suppressAutoHyphens/>
              <w:kinsoku/>
              <w:wordWrap/>
              <w:overflowPunct/>
              <w:topLinePunct w:val="0"/>
              <w:bidi w:val="0"/>
              <w:spacing w:before="82" w:line="240" w:lineRule="auto"/>
              <w:ind w:right="115"/>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（毛泽东）</w:t>
            </w:r>
          </w:p>
        </w:tc>
        <w:tc>
          <w:tcPr>
            <w:tcW w:w="1331" w:type="dxa"/>
            <w:tcBorders>
              <w:top w:val="single" w:color="000000" w:sz="2" w:space="0"/>
              <w:bottom w:val="single" w:color="000000" w:sz="2" w:space="0"/>
            </w:tcBorders>
            <w:shd w:val="clear" w:color="auto" w:fill="auto"/>
          </w:tcPr>
          <w:p w14:paraId="24D77508">
            <w:pPr>
              <w:keepNext w:val="0"/>
              <w:keepLines w:val="0"/>
              <w:pageBreakBefore w:val="0"/>
              <w:suppressAutoHyphens/>
              <w:kinsoku/>
              <w:wordWrap/>
              <w:overflowPunct/>
              <w:topLinePunct w:val="0"/>
              <w:bidi w:val="0"/>
              <w:spacing w:before="81" w:line="240" w:lineRule="auto"/>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 xml:space="preserve">    XXX</w:t>
            </w:r>
          </w:p>
        </w:tc>
        <w:tc>
          <w:tcPr>
            <w:tcW w:w="1463" w:type="dxa"/>
            <w:tcBorders>
              <w:top w:val="single" w:color="000000" w:sz="2" w:space="0"/>
              <w:bottom w:val="single" w:color="000000" w:sz="2" w:space="0"/>
            </w:tcBorders>
            <w:shd w:val="clear" w:color="auto" w:fill="auto"/>
          </w:tcPr>
          <w:p w14:paraId="5C9D5400">
            <w:pPr>
              <w:keepNext w:val="0"/>
              <w:keepLines w:val="0"/>
              <w:pageBreakBefore w:val="0"/>
              <w:suppressAutoHyphens/>
              <w:kinsoku/>
              <w:wordWrap/>
              <w:overflowPunct/>
              <w:topLinePunct w:val="0"/>
              <w:bidi w:val="0"/>
              <w:spacing w:before="82" w:line="240" w:lineRule="auto"/>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XX</w:t>
            </w:r>
            <w:r>
              <w:rPr>
                <w:rFonts w:hint="eastAsia" w:ascii="仿宋_GB2312" w:hAnsi="仿宋_GB2312" w:eastAsia="仿宋_GB2312" w:cs="仿宋_GB2312"/>
                <w:color w:val="auto"/>
                <w:sz w:val="21"/>
                <w:szCs w:val="21"/>
                <w:lang w:val="en-US" w:eastAsia="zh-CN"/>
              </w:rPr>
              <w:t>书院/学院</w:t>
            </w:r>
          </w:p>
        </w:tc>
        <w:tc>
          <w:tcPr>
            <w:tcW w:w="1557" w:type="dxa"/>
            <w:tcBorders>
              <w:top w:val="single" w:color="000000" w:sz="2" w:space="0"/>
              <w:bottom w:val="single" w:color="000000" w:sz="2" w:space="0"/>
            </w:tcBorders>
            <w:shd w:val="clear" w:color="auto" w:fill="auto"/>
          </w:tcPr>
          <w:p w14:paraId="338BF1ED">
            <w:pPr>
              <w:keepNext w:val="0"/>
              <w:keepLines w:val="0"/>
              <w:pageBreakBefore w:val="0"/>
              <w:suppressAutoHyphens/>
              <w:kinsoku/>
              <w:wordWrap/>
              <w:overflowPunct/>
              <w:topLinePunct w:val="0"/>
              <w:bidi w:val="0"/>
              <w:spacing w:before="81" w:line="24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13800000</w:t>
            </w:r>
            <w:r>
              <w:rPr>
                <w:rFonts w:hint="eastAsia" w:ascii="仿宋_GB2312" w:hAnsi="仿宋_GB2312" w:eastAsia="仿宋_GB2312" w:cs="仿宋_GB2312"/>
                <w:color w:val="auto"/>
                <w:sz w:val="21"/>
                <w:szCs w:val="21"/>
                <w:lang w:val="en-US" w:eastAsia="zh-CN"/>
              </w:rPr>
              <w:t>00</w:t>
            </w:r>
          </w:p>
        </w:tc>
        <w:tc>
          <w:tcPr>
            <w:tcW w:w="1417" w:type="dxa"/>
            <w:tcBorders>
              <w:top w:val="single" w:color="000000" w:sz="2" w:space="0"/>
              <w:bottom w:val="single" w:color="000000" w:sz="2" w:space="0"/>
            </w:tcBorders>
            <w:shd w:val="clear" w:color="auto" w:fill="auto"/>
          </w:tcPr>
          <w:p w14:paraId="65509B65">
            <w:pPr>
              <w:keepNext w:val="0"/>
              <w:keepLines w:val="0"/>
              <w:pageBreakBefore w:val="0"/>
              <w:suppressAutoHyphens/>
              <w:kinsoku/>
              <w:wordWrap/>
              <w:overflowPunct/>
              <w:topLinePunct w:val="0"/>
              <w:bidi w:val="0"/>
              <w:spacing w:before="81" w:line="240" w:lineRule="auto"/>
              <w:ind w:firstLine="420" w:firstLineChars="200"/>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XXX</w:t>
            </w:r>
          </w:p>
        </w:tc>
        <w:tc>
          <w:tcPr>
            <w:tcW w:w="2408" w:type="dxa"/>
            <w:tcBorders>
              <w:top w:val="single" w:color="000000" w:sz="2" w:space="0"/>
              <w:bottom w:val="single" w:color="000000" w:sz="2" w:space="0"/>
            </w:tcBorders>
            <w:shd w:val="clear" w:color="auto" w:fill="auto"/>
          </w:tcPr>
          <w:p w14:paraId="4E9B9B88">
            <w:pPr>
              <w:keepNext w:val="0"/>
              <w:keepLines w:val="0"/>
              <w:pageBreakBefore w:val="0"/>
              <w:suppressAutoHyphens/>
              <w:kinsoku/>
              <w:wordWrap/>
              <w:overflowPunct/>
              <w:topLinePunct w:val="0"/>
              <w:bidi w:val="0"/>
              <w:spacing w:before="82" w:line="240" w:lineRule="auto"/>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rPr>
              <w:t>XX</w:t>
            </w:r>
            <w:r>
              <w:rPr>
                <w:rFonts w:hint="eastAsia" w:ascii="仿宋_GB2312" w:hAnsi="仿宋_GB2312" w:eastAsia="仿宋_GB2312" w:cs="仿宋_GB2312"/>
                <w:color w:val="auto"/>
                <w:sz w:val="21"/>
                <w:szCs w:val="21"/>
                <w:lang w:val="en-US" w:eastAsia="zh-CN"/>
              </w:rPr>
              <w:t>学院（研究院）</w:t>
            </w:r>
          </w:p>
        </w:tc>
        <w:tc>
          <w:tcPr>
            <w:tcW w:w="912" w:type="dxa"/>
            <w:tcBorders>
              <w:top w:val="single" w:color="000000" w:sz="2" w:space="0"/>
              <w:bottom w:val="single" w:color="000000" w:sz="2" w:space="0"/>
            </w:tcBorders>
            <w:shd w:val="clear" w:color="auto" w:fill="auto"/>
          </w:tcPr>
          <w:p w14:paraId="26281A6D">
            <w:pPr>
              <w:keepNext w:val="0"/>
              <w:keepLines w:val="0"/>
              <w:pageBreakBefore w:val="0"/>
              <w:suppressAutoHyphens/>
              <w:kinsoku/>
              <w:wordWrap/>
              <w:overflowPunct/>
              <w:topLinePunct w:val="0"/>
              <w:bidi w:val="0"/>
              <w:spacing w:line="240" w:lineRule="auto"/>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92</w:t>
            </w:r>
          </w:p>
        </w:tc>
        <w:tc>
          <w:tcPr>
            <w:tcW w:w="1336" w:type="dxa"/>
            <w:tcBorders>
              <w:top w:val="single" w:color="000000" w:sz="2" w:space="0"/>
              <w:bottom w:val="single" w:color="000000" w:sz="2" w:space="0"/>
            </w:tcBorders>
            <w:shd w:val="clear" w:color="auto" w:fill="auto"/>
          </w:tcPr>
          <w:p w14:paraId="2235013D">
            <w:pPr>
              <w:keepNext w:val="0"/>
              <w:keepLines w:val="0"/>
              <w:pageBreakBefore w:val="0"/>
              <w:suppressAutoHyphens/>
              <w:kinsoku/>
              <w:wordWrap/>
              <w:overflowPunct/>
              <w:topLinePunct w:val="0"/>
              <w:bidi w:val="0"/>
              <w:spacing w:line="240" w:lineRule="auto"/>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无意识形态问题</w:t>
            </w:r>
          </w:p>
        </w:tc>
      </w:tr>
      <w:tr w14:paraId="10B9B0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jc w:val="center"/>
        </w:trPr>
        <w:tc>
          <w:tcPr>
            <w:tcW w:w="614" w:type="dxa"/>
            <w:tcBorders>
              <w:top w:val="single" w:color="000000" w:sz="2" w:space="0"/>
              <w:bottom w:val="single" w:color="000000" w:sz="2" w:space="0"/>
            </w:tcBorders>
            <w:shd w:val="clear" w:color="auto" w:fill="auto"/>
          </w:tcPr>
          <w:p w14:paraId="2C903A8F">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201" w:type="dxa"/>
            <w:tcBorders>
              <w:top w:val="single" w:color="000000" w:sz="2" w:space="0"/>
              <w:bottom w:val="single" w:color="000000" w:sz="2" w:space="0"/>
            </w:tcBorders>
            <w:shd w:val="clear" w:color="auto" w:fill="auto"/>
          </w:tcPr>
          <w:p w14:paraId="41FAD6C7">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535" w:type="dxa"/>
            <w:tcBorders>
              <w:top w:val="single" w:color="000000" w:sz="2" w:space="0"/>
              <w:bottom w:val="single" w:color="000000" w:sz="2" w:space="0"/>
            </w:tcBorders>
            <w:shd w:val="clear" w:color="auto" w:fill="auto"/>
          </w:tcPr>
          <w:p w14:paraId="36BE04BC">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331" w:type="dxa"/>
            <w:tcBorders>
              <w:top w:val="single" w:color="000000" w:sz="2" w:space="0"/>
              <w:bottom w:val="single" w:color="000000" w:sz="2" w:space="0"/>
            </w:tcBorders>
            <w:shd w:val="clear" w:color="auto" w:fill="auto"/>
          </w:tcPr>
          <w:p w14:paraId="7C53A76C">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463" w:type="dxa"/>
            <w:tcBorders>
              <w:top w:val="single" w:color="000000" w:sz="2" w:space="0"/>
              <w:bottom w:val="single" w:color="000000" w:sz="2" w:space="0"/>
            </w:tcBorders>
            <w:shd w:val="clear" w:color="auto" w:fill="auto"/>
          </w:tcPr>
          <w:p w14:paraId="7B0C099A">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557" w:type="dxa"/>
            <w:tcBorders>
              <w:top w:val="single" w:color="000000" w:sz="2" w:space="0"/>
              <w:bottom w:val="single" w:color="000000" w:sz="2" w:space="0"/>
            </w:tcBorders>
            <w:shd w:val="clear" w:color="auto" w:fill="auto"/>
          </w:tcPr>
          <w:p w14:paraId="7284047D">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417" w:type="dxa"/>
            <w:tcBorders>
              <w:top w:val="single" w:color="000000" w:sz="2" w:space="0"/>
              <w:bottom w:val="single" w:color="000000" w:sz="2" w:space="0"/>
            </w:tcBorders>
            <w:shd w:val="clear" w:color="auto" w:fill="auto"/>
          </w:tcPr>
          <w:p w14:paraId="31F69B71">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2408" w:type="dxa"/>
            <w:tcBorders>
              <w:top w:val="single" w:color="000000" w:sz="2" w:space="0"/>
              <w:bottom w:val="single" w:color="000000" w:sz="2" w:space="0"/>
            </w:tcBorders>
            <w:shd w:val="clear" w:color="auto" w:fill="auto"/>
          </w:tcPr>
          <w:p w14:paraId="15D4E0D8">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912" w:type="dxa"/>
            <w:tcBorders>
              <w:top w:val="single" w:color="000000" w:sz="2" w:space="0"/>
              <w:bottom w:val="single" w:color="000000" w:sz="2" w:space="0"/>
            </w:tcBorders>
            <w:shd w:val="clear" w:color="auto" w:fill="auto"/>
          </w:tcPr>
          <w:p w14:paraId="3A7B7D27">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336" w:type="dxa"/>
            <w:tcBorders>
              <w:top w:val="single" w:color="000000" w:sz="2" w:space="0"/>
              <w:bottom w:val="single" w:color="000000" w:sz="2" w:space="0"/>
            </w:tcBorders>
            <w:shd w:val="clear" w:color="auto" w:fill="auto"/>
          </w:tcPr>
          <w:p w14:paraId="517EDCB6">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r>
      <w:tr w14:paraId="7AF6EE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jc w:val="center"/>
        </w:trPr>
        <w:tc>
          <w:tcPr>
            <w:tcW w:w="614" w:type="dxa"/>
            <w:tcBorders>
              <w:top w:val="single" w:color="000000" w:sz="2" w:space="0"/>
              <w:bottom w:val="single" w:color="000000" w:sz="2" w:space="0"/>
            </w:tcBorders>
            <w:shd w:val="clear" w:color="auto" w:fill="auto"/>
          </w:tcPr>
          <w:p w14:paraId="5AF568E3">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201" w:type="dxa"/>
            <w:tcBorders>
              <w:top w:val="single" w:color="000000" w:sz="2" w:space="0"/>
              <w:bottom w:val="single" w:color="000000" w:sz="2" w:space="0"/>
            </w:tcBorders>
            <w:shd w:val="clear" w:color="auto" w:fill="auto"/>
          </w:tcPr>
          <w:p w14:paraId="245072A7">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535" w:type="dxa"/>
            <w:tcBorders>
              <w:top w:val="single" w:color="000000" w:sz="2" w:space="0"/>
              <w:bottom w:val="single" w:color="000000" w:sz="2" w:space="0"/>
            </w:tcBorders>
            <w:shd w:val="clear" w:color="auto" w:fill="auto"/>
          </w:tcPr>
          <w:p w14:paraId="12714AFF">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331" w:type="dxa"/>
            <w:tcBorders>
              <w:top w:val="single" w:color="000000" w:sz="2" w:space="0"/>
              <w:bottom w:val="single" w:color="000000" w:sz="2" w:space="0"/>
            </w:tcBorders>
            <w:shd w:val="clear" w:color="auto" w:fill="auto"/>
          </w:tcPr>
          <w:p w14:paraId="3D767A0A">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463" w:type="dxa"/>
            <w:tcBorders>
              <w:top w:val="single" w:color="000000" w:sz="2" w:space="0"/>
              <w:bottom w:val="single" w:color="000000" w:sz="2" w:space="0"/>
            </w:tcBorders>
            <w:shd w:val="clear" w:color="auto" w:fill="auto"/>
          </w:tcPr>
          <w:p w14:paraId="0AD5CDBD">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557" w:type="dxa"/>
            <w:tcBorders>
              <w:top w:val="single" w:color="000000" w:sz="2" w:space="0"/>
              <w:bottom w:val="single" w:color="000000" w:sz="2" w:space="0"/>
            </w:tcBorders>
            <w:shd w:val="clear" w:color="auto" w:fill="auto"/>
          </w:tcPr>
          <w:p w14:paraId="148D2198">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417" w:type="dxa"/>
            <w:tcBorders>
              <w:top w:val="single" w:color="000000" w:sz="2" w:space="0"/>
              <w:bottom w:val="single" w:color="000000" w:sz="2" w:space="0"/>
            </w:tcBorders>
            <w:shd w:val="clear" w:color="auto" w:fill="auto"/>
          </w:tcPr>
          <w:p w14:paraId="3E5E71E5">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2408" w:type="dxa"/>
            <w:tcBorders>
              <w:top w:val="single" w:color="000000" w:sz="2" w:space="0"/>
              <w:bottom w:val="single" w:color="000000" w:sz="2" w:space="0"/>
            </w:tcBorders>
            <w:shd w:val="clear" w:color="auto" w:fill="auto"/>
          </w:tcPr>
          <w:p w14:paraId="7CD72205">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912" w:type="dxa"/>
            <w:tcBorders>
              <w:top w:val="single" w:color="000000" w:sz="2" w:space="0"/>
              <w:bottom w:val="single" w:color="000000" w:sz="2" w:space="0"/>
            </w:tcBorders>
            <w:shd w:val="clear" w:color="auto" w:fill="auto"/>
          </w:tcPr>
          <w:p w14:paraId="12F03E37">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c>
          <w:tcPr>
            <w:tcW w:w="1336" w:type="dxa"/>
            <w:tcBorders>
              <w:top w:val="single" w:color="000000" w:sz="2" w:space="0"/>
              <w:bottom w:val="single" w:color="000000" w:sz="2" w:space="0"/>
            </w:tcBorders>
            <w:shd w:val="clear" w:color="auto" w:fill="auto"/>
          </w:tcPr>
          <w:p w14:paraId="76F7BC34">
            <w:pPr>
              <w:keepNext w:val="0"/>
              <w:keepLines w:val="0"/>
              <w:pageBreakBefore w:val="0"/>
              <w:suppressAutoHyphens/>
              <w:kinsoku/>
              <w:wordWrap/>
              <w:overflowPunct/>
              <w:topLinePunct w:val="0"/>
              <w:bidi w:val="0"/>
              <w:spacing w:line="560" w:lineRule="exact"/>
              <w:textAlignment w:val="auto"/>
              <w:rPr>
                <w:rFonts w:hint="eastAsia" w:ascii="仿宋_GB2312" w:hAnsi="仿宋_GB2312" w:eastAsia="仿宋_GB2312" w:cs="仿宋_GB2312"/>
                <w:color w:val="auto"/>
                <w:szCs w:val="24"/>
              </w:rPr>
            </w:pPr>
          </w:p>
        </w:tc>
      </w:tr>
    </w:tbl>
    <w:p w14:paraId="7CCD5397">
      <w:pPr>
        <w:keepNext w:val="0"/>
        <w:keepLines w:val="0"/>
        <w:pageBreakBefore w:val="0"/>
        <w:suppressAutoHyphens/>
        <w:kinsoku/>
        <w:wordWrap/>
        <w:overflowPunct/>
        <w:topLinePunct w:val="0"/>
        <w:bidi w:val="0"/>
        <w:spacing w:line="240" w:lineRule="auto"/>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填表说明:</w:t>
      </w:r>
    </w:p>
    <w:p w14:paraId="5F0DBC6B">
      <w:pPr>
        <w:keepNext w:val="0"/>
        <w:keepLines w:val="0"/>
        <w:pageBreakBefore w:val="0"/>
        <w:suppressAutoHyphens/>
        <w:kinsoku/>
        <w:wordWrap/>
        <w:overflowPunct/>
        <w:topLinePunct w:val="0"/>
        <w:bidi w:val="0"/>
        <w:spacing w:line="240" w:lineRule="auto"/>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1.序号: 每个组别单独排序。</w:t>
      </w:r>
    </w:p>
    <w:p w14:paraId="09E48160">
      <w:pPr>
        <w:keepNext w:val="0"/>
        <w:keepLines w:val="0"/>
        <w:pageBreakBefore w:val="0"/>
        <w:suppressAutoHyphens/>
        <w:kinsoku/>
        <w:wordWrap/>
        <w:overflowPunct/>
        <w:topLinePunct w:val="0"/>
        <w:bidi w:val="0"/>
        <w:spacing w:line="240" w:lineRule="auto"/>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2.参赛者姓名:留学生及外籍教师填写姓名时，以“母语名字（中文名字）"的形式填写，例: Michel（迈克）。姓名填报后无法更改。</w:t>
      </w:r>
    </w:p>
    <w:p w14:paraId="03477410">
      <w:pPr>
        <w:keepNext w:val="0"/>
        <w:keepLines w:val="0"/>
        <w:pageBreakBefore w:val="0"/>
        <w:suppressAutoHyphens/>
        <w:kinsoku/>
        <w:wordWrap/>
        <w:overflowPunct/>
        <w:topLinePunct w:val="0"/>
        <w:bidi w:val="0"/>
        <w:spacing w:line="240" w:lineRule="auto"/>
        <w:ind w:firstLine="420" w:firstLineChars="200"/>
        <w:textAlignment w:val="auto"/>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3.作品名称:准确填写作品名称，注明原作者。</w:t>
      </w:r>
    </w:p>
    <w:p w14:paraId="0284C737">
      <w:pPr>
        <w:keepNext w:val="0"/>
        <w:keepLines w:val="0"/>
        <w:pageBreakBefore w:val="0"/>
        <w:suppressAutoHyphens/>
        <w:kinsoku/>
        <w:wordWrap/>
        <w:overflowPunct/>
        <w:topLinePunct w:val="0"/>
        <w:bidi w:val="0"/>
        <w:spacing w:line="240" w:lineRule="auto"/>
        <w:ind w:firstLine="420" w:firstLineChars="200"/>
        <w:textAlignment w:val="auto"/>
        <w:rPr>
          <w:rFonts w:hint="eastAsia" w:ascii="仿宋_GB2312" w:hAnsi="仿宋_GB2312" w:eastAsia="仿宋_GB2312" w:cs="仿宋_GB2312"/>
          <w:b/>
          <w:color w:val="auto"/>
          <w:szCs w:val="21"/>
        </w:rPr>
      </w:pP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color w:val="auto"/>
          <w:szCs w:val="21"/>
        </w:rPr>
        <w:t>.</w:t>
      </w:r>
      <w:r>
        <w:rPr>
          <w:rFonts w:hint="eastAsia" w:ascii="仿宋_GB2312" w:hAnsi="仿宋_GB2312" w:eastAsia="仿宋_GB2312" w:cs="仿宋_GB2312"/>
          <w:b/>
          <w:color w:val="auto"/>
          <w:szCs w:val="21"/>
        </w:rPr>
        <w:t>参赛者电话:</w:t>
      </w:r>
      <w:r>
        <w:rPr>
          <w:rFonts w:hint="eastAsia" w:ascii="仿宋_GB2312" w:hAnsi="仿宋_GB2312" w:eastAsia="仿宋_GB2312" w:cs="仿宋_GB2312"/>
          <w:bCs/>
          <w:color w:val="auto"/>
          <w:szCs w:val="21"/>
        </w:rPr>
        <w:t>用于大赛官网注册、核对实名认证、下载个人获奖证书</w:t>
      </w:r>
      <w:r>
        <w:rPr>
          <w:rFonts w:hint="eastAsia" w:ascii="仿宋_GB2312" w:hAnsi="仿宋_GB2312" w:eastAsia="仿宋_GB2312" w:cs="仿宋_GB2312"/>
          <w:b/>
          <w:color w:val="auto"/>
          <w:szCs w:val="21"/>
        </w:rPr>
        <w:t>，一个作品只对应唯一一个手机号码</w:t>
      </w:r>
      <w:r>
        <w:rPr>
          <w:rFonts w:hint="eastAsia" w:ascii="仿宋_GB2312" w:hAnsi="仿宋_GB2312" w:eastAsia="仿宋_GB2312" w:cs="仿宋_GB2312"/>
          <w:b/>
          <w:color w:val="auto"/>
          <w:szCs w:val="21"/>
          <w:lang w:eastAsia="zh-CN"/>
        </w:rPr>
        <w:t>，</w:t>
      </w:r>
      <w:r>
        <w:rPr>
          <w:rFonts w:hint="eastAsia" w:ascii="仿宋_GB2312" w:hAnsi="仿宋_GB2312" w:eastAsia="仿宋_GB2312" w:cs="仿宋_GB2312"/>
          <w:b/>
          <w:bCs/>
          <w:color w:val="auto"/>
          <w:kern w:val="0"/>
          <w:szCs w:val="21"/>
          <w:lang w:val="en-US" w:eastAsia="zh-CN"/>
        </w:rPr>
        <w:t>需和在线知识测评手机号码一致</w:t>
      </w:r>
      <w:r>
        <w:rPr>
          <w:rFonts w:hint="eastAsia" w:ascii="仿宋_GB2312" w:hAnsi="仿宋_GB2312" w:eastAsia="仿宋_GB2312" w:cs="仿宋_GB2312"/>
          <w:b/>
          <w:color w:val="auto"/>
          <w:szCs w:val="21"/>
        </w:rPr>
        <w:t>。</w:t>
      </w:r>
    </w:p>
    <w:p w14:paraId="6D1C3073">
      <w:pPr>
        <w:keepNext w:val="0"/>
        <w:keepLines w:val="0"/>
        <w:pageBreakBefore w:val="0"/>
        <w:suppressAutoHyphens/>
        <w:kinsoku/>
        <w:wordWrap/>
        <w:overflowPunct/>
        <w:topLinePunct w:val="0"/>
        <w:bidi w:val="0"/>
        <w:spacing w:line="240" w:lineRule="auto"/>
        <w:ind w:firstLine="420" w:firstLineChars="200"/>
        <w:jc w:val="left"/>
        <w:textAlignment w:val="auto"/>
        <w:rPr>
          <w:rFonts w:ascii="宋体" w:hAnsi="宋体" w:eastAsia="宋体" w:cs="宋体"/>
          <w:szCs w:val="21"/>
        </w:rPr>
      </w:pP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color w:val="auto"/>
          <w:szCs w:val="21"/>
        </w:rPr>
        <w:t>.指导教师:限报1人。请准确填写指导教师所在单位。</w:t>
      </w:r>
    </w:p>
    <w:sectPr>
      <w:footerReference r:id="rId5" w:type="default"/>
      <w:pgSz w:w="16838" w:h="11906" w:orient="landscape"/>
      <w:pgMar w:top="1684" w:right="1440" w:bottom="145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E08F4F-54DC-409E-A814-A4DAE53BAB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C205C64B-5DEE-42E5-90EB-EDB89F25030E}"/>
  </w:font>
  <w:font w:name="方正小标宋简体">
    <w:altName w:val="方正舒体"/>
    <w:panose1 w:val="02010601030101010101"/>
    <w:charset w:val="86"/>
    <w:family w:val="script"/>
    <w:pitch w:val="default"/>
    <w:sig w:usb0="00000000" w:usb1="00000000" w:usb2="00000000" w:usb3="00000000" w:csb0="00040000" w:csb1="00000000"/>
    <w:embedRegular r:id="rId3" w:fontKey="{A2B4035C-31A4-411E-9876-D644B3F7F4B3}"/>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4" w:fontKey="{B8B79015-0BA4-4212-910F-E4693866ED69}"/>
  </w:font>
  <w:font w:name="仿宋_GB2312">
    <w:panose1 w:val="02010609030101010101"/>
    <w:charset w:val="86"/>
    <w:family w:val="auto"/>
    <w:pitch w:val="default"/>
    <w:sig w:usb0="00000001" w:usb1="080E0000" w:usb2="00000000" w:usb3="00000000" w:csb0="00040000" w:csb1="00000000"/>
    <w:embedRegular r:id="rId5" w:fontKey="{EAB8DDDD-841B-411B-AB19-80B576812F4F}"/>
  </w:font>
  <w:font w:name="楷体_GB2312">
    <w:panose1 w:val="02010609030101010101"/>
    <w:charset w:val="86"/>
    <w:family w:val="auto"/>
    <w:pitch w:val="default"/>
    <w:sig w:usb0="00000001" w:usb1="080E0000" w:usb2="00000000" w:usb3="00000000" w:csb0="00040000" w:csb1="00000000"/>
    <w:embedRegular r:id="rId6" w:fontKey="{BC66FAAA-4D65-4A04-BD2C-5167DB753CA3}"/>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7473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8D1AF3">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58D1AF3">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F0817">
    <w:pPr>
      <w:spacing w:line="267" w:lineRule="exact"/>
      <w:ind w:firstLine="12900"/>
      <w:rPr>
        <w:rFonts w:ascii="宋体" w:hAnsi="宋体" w:cs="宋体"/>
        <w:sz w:val="38"/>
        <w:szCs w:val="38"/>
      </w:rPr>
    </w:pPr>
    <w:r>
      <w:rPr>
        <w:sz w:val="3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C26F29">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CC26F29">
                    <w:pPr>
                      <w:pStyle w:val="4"/>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52CE0">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210"/>
  <w:drawingGridVerticalSpacing w:val="156"/>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xYzk1MWNhZDc2NWE1ODdjZDA0ZTIzODQxNWI5Y2IifQ=="/>
  </w:docVars>
  <w:rsids>
    <w:rsidRoot w:val="00D56C56"/>
    <w:rsid w:val="00014DC8"/>
    <w:rsid w:val="00022B00"/>
    <w:rsid w:val="00030E97"/>
    <w:rsid w:val="00073736"/>
    <w:rsid w:val="000741D6"/>
    <w:rsid w:val="00092669"/>
    <w:rsid w:val="000B6594"/>
    <w:rsid w:val="000D4D0F"/>
    <w:rsid w:val="000D50D8"/>
    <w:rsid w:val="000F66BD"/>
    <w:rsid w:val="00107A09"/>
    <w:rsid w:val="00114656"/>
    <w:rsid w:val="00134A90"/>
    <w:rsid w:val="00142D35"/>
    <w:rsid w:val="00187B27"/>
    <w:rsid w:val="001B42BA"/>
    <w:rsid w:val="0023442D"/>
    <w:rsid w:val="00267A05"/>
    <w:rsid w:val="002D2A25"/>
    <w:rsid w:val="002D65D6"/>
    <w:rsid w:val="003B3F6B"/>
    <w:rsid w:val="003C0B6D"/>
    <w:rsid w:val="003E78BA"/>
    <w:rsid w:val="003F18E9"/>
    <w:rsid w:val="003F2954"/>
    <w:rsid w:val="003F4976"/>
    <w:rsid w:val="00404C40"/>
    <w:rsid w:val="00410B9D"/>
    <w:rsid w:val="004356EC"/>
    <w:rsid w:val="00443DEA"/>
    <w:rsid w:val="00453420"/>
    <w:rsid w:val="00483D4E"/>
    <w:rsid w:val="004865B9"/>
    <w:rsid w:val="00541FEA"/>
    <w:rsid w:val="005E0FE4"/>
    <w:rsid w:val="00617F43"/>
    <w:rsid w:val="00625E11"/>
    <w:rsid w:val="0063621A"/>
    <w:rsid w:val="00680341"/>
    <w:rsid w:val="006816E7"/>
    <w:rsid w:val="006847CF"/>
    <w:rsid w:val="0068535C"/>
    <w:rsid w:val="00695DC7"/>
    <w:rsid w:val="006B5E07"/>
    <w:rsid w:val="006D5077"/>
    <w:rsid w:val="00701B8B"/>
    <w:rsid w:val="007130EC"/>
    <w:rsid w:val="00737006"/>
    <w:rsid w:val="007614C8"/>
    <w:rsid w:val="007B4957"/>
    <w:rsid w:val="007F3042"/>
    <w:rsid w:val="007F3690"/>
    <w:rsid w:val="00846F3C"/>
    <w:rsid w:val="008B2301"/>
    <w:rsid w:val="008C345E"/>
    <w:rsid w:val="008E1667"/>
    <w:rsid w:val="00901298"/>
    <w:rsid w:val="009022BF"/>
    <w:rsid w:val="00922519"/>
    <w:rsid w:val="00934931"/>
    <w:rsid w:val="00946E19"/>
    <w:rsid w:val="009509A6"/>
    <w:rsid w:val="00953FEE"/>
    <w:rsid w:val="009702D0"/>
    <w:rsid w:val="0098268B"/>
    <w:rsid w:val="00982A86"/>
    <w:rsid w:val="009A358D"/>
    <w:rsid w:val="009A4A8A"/>
    <w:rsid w:val="009D77DD"/>
    <w:rsid w:val="009F226C"/>
    <w:rsid w:val="00A135E8"/>
    <w:rsid w:val="00A277D0"/>
    <w:rsid w:val="00A442F7"/>
    <w:rsid w:val="00A70ED9"/>
    <w:rsid w:val="00A7399F"/>
    <w:rsid w:val="00A866D7"/>
    <w:rsid w:val="00AE0B0F"/>
    <w:rsid w:val="00AF0F1F"/>
    <w:rsid w:val="00AF57F9"/>
    <w:rsid w:val="00B45656"/>
    <w:rsid w:val="00B80CA1"/>
    <w:rsid w:val="00B87FBC"/>
    <w:rsid w:val="00BC3A93"/>
    <w:rsid w:val="00BE20BA"/>
    <w:rsid w:val="00BE4107"/>
    <w:rsid w:val="00BF0AD9"/>
    <w:rsid w:val="00C13381"/>
    <w:rsid w:val="00C24378"/>
    <w:rsid w:val="00C309F7"/>
    <w:rsid w:val="00C36BCB"/>
    <w:rsid w:val="00C7118C"/>
    <w:rsid w:val="00C72086"/>
    <w:rsid w:val="00C97C7F"/>
    <w:rsid w:val="00CA608C"/>
    <w:rsid w:val="00CA7384"/>
    <w:rsid w:val="00CE293B"/>
    <w:rsid w:val="00CE4ACF"/>
    <w:rsid w:val="00CF4038"/>
    <w:rsid w:val="00D40516"/>
    <w:rsid w:val="00D447A2"/>
    <w:rsid w:val="00D56C56"/>
    <w:rsid w:val="00DA0B88"/>
    <w:rsid w:val="00DE4009"/>
    <w:rsid w:val="00DE602A"/>
    <w:rsid w:val="00DF073F"/>
    <w:rsid w:val="00E22802"/>
    <w:rsid w:val="00E55E57"/>
    <w:rsid w:val="00ED24E4"/>
    <w:rsid w:val="00F220AA"/>
    <w:rsid w:val="00F3412C"/>
    <w:rsid w:val="00F437E4"/>
    <w:rsid w:val="00F55915"/>
    <w:rsid w:val="00F715BE"/>
    <w:rsid w:val="00F716DB"/>
    <w:rsid w:val="00F90CF0"/>
    <w:rsid w:val="00FA2A5E"/>
    <w:rsid w:val="00FF6B83"/>
    <w:rsid w:val="01594B0E"/>
    <w:rsid w:val="024318C6"/>
    <w:rsid w:val="042209FC"/>
    <w:rsid w:val="04305342"/>
    <w:rsid w:val="043D7D8F"/>
    <w:rsid w:val="08337A5F"/>
    <w:rsid w:val="0E7B52DE"/>
    <w:rsid w:val="14171240"/>
    <w:rsid w:val="1A9D44E2"/>
    <w:rsid w:val="1B753A92"/>
    <w:rsid w:val="20DD4D33"/>
    <w:rsid w:val="249E6F8B"/>
    <w:rsid w:val="25156F8D"/>
    <w:rsid w:val="2F37007C"/>
    <w:rsid w:val="2F662C24"/>
    <w:rsid w:val="31505B07"/>
    <w:rsid w:val="32FC5893"/>
    <w:rsid w:val="33553107"/>
    <w:rsid w:val="33B07C4F"/>
    <w:rsid w:val="38972997"/>
    <w:rsid w:val="3F392123"/>
    <w:rsid w:val="42F22F88"/>
    <w:rsid w:val="514D04F0"/>
    <w:rsid w:val="5151114E"/>
    <w:rsid w:val="51861C1B"/>
    <w:rsid w:val="5274333E"/>
    <w:rsid w:val="57A11A45"/>
    <w:rsid w:val="59CC574D"/>
    <w:rsid w:val="5A427C66"/>
    <w:rsid w:val="5C8B1BDE"/>
    <w:rsid w:val="5DF21571"/>
    <w:rsid w:val="601B7D98"/>
    <w:rsid w:val="60466D78"/>
    <w:rsid w:val="6C3134F6"/>
    <w:rsid w:val="6C4270BD"/>
    <w:rsid w:val="6F1E2151"/>
    <w:rsid w:val="6F200946"/>
    <w:rsid w:val="72316024"/>
    <w:rsid w:val="748F346F"/>
    <w:rsid w:val="762229CE"/>
    <w:rsid w:val="76D634D0"/>
    <w:rsid w:val="774937B5"/>
    <w:rsid w:val="7875102E"/>
    <w:rsid w:val="7EB23B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autoRedefine/>
    <w:qFormat/>
    <w:uiPriority w:val="0"/>
    <w:pPr>
      <w:keepNext/>
      <w:keepLines/>
      <w:spacing w:before="340" w:after="330" w:line="576" w:lineRule="auto"/>
      <w:outlineLvl w:val="0"/>
    </w:pPr>
    <w:rPr>
      <w:b/>
      <w:kern w:val="44"/>
      <w:sz w:val="44"/>
      <w:szCs w:val="24"/>
    </w:rPr>
  </w:style>
  <w:style w:type="character" w:default="1" w:styleId="9">
    <w:name w:val="Default Paragraph Font"/>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3">
    <w:name w:val="Date"/>
    <w:basedOn w:val="1"/>
    <w:next w:val="1"/>
    <w:link w:val="20"/>
    <w:autoRedefine/>
    <w:semiHidden/>
    <w:unhideWhenUsed/>
    <w:qFormat/>
    <w:uiPriority w:val="99"/>
    <w:pPr>
      <w:ind w:left="100" w:leftChars="2500"/>
    </w:pPr>
  </w:style>
  <w:style w:type="paragraph" w:styleId="4">
    <w:name w:val="footer"/>
    <w:basedOn w:val="1"/>
    <w:link w:val="17"/>
    <w:autoRedefine/>
    <w:unhideWhenUsed/>
    <w:qFormat/>
    <w:uiPriority w:val="99"/>
    <w:pPr>
      <w:tabs>
        <w:tab w:val="center" w:pos="4153"/>
        <w:tab w:val="right" w:pos="8306"/>
      </w:tabs>
      <w:snapToGrid w:val="0"/>
      <w:jc w:val="left"/>
    </w:pPr>
    <w:rPr>
      <w:sz w:val="18"/>
      <w:szCs w:val="18"/>
    </w:rPr>
  </w:style>
  <w:style w:type="paragraph" w:styleId="5">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autoRedefine/>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FollowedHyperlink"/>
    <w:basedOn w:val="9"/>
    <w:autoRedefine/>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autoRedefine/>
    <w:unhideWhenUsed/>
    <w:qFormat/>
    <w:uiPriority w:val="99"/>
    <w:rPr>
      <w:color w:val="0000FF"/>
      <w:u w:val="single"/>
    </w:rPr>
  </w:style>
  <w:style w:type="paragraph" w:customStyle="1" w:styleId="13">
    <w:name w:val="Body Text First Indent 21"/>
    <w:basedOn w:val="14"/>
    <w:autoRedefine/>
    <w:qFormat/>
    <w:uiPriority w:val="0"/>
    <w:pPr>
      <w:ind w:firstLine="420" w:firstLineChars="200"/>
    </w:pPr>
    <w:rPr>
      <w:rFonts w:ascii="Calibri" w:hAnsi="Calibri"/>
    </w:rPr>
  </w:style>
  <w:style w:type="paragraph" w:customStyle="1" w:styleId="14">
    <w:name w:val="Body Text Indent1"/>
    <w:basedOn w:val="1"/>
    <w:autoRedefine/>
    <w:qFormat/>
    <w:uiPriority w:val="0"/>
    <w:pPr>
      <w:ind w:left="420" w:leftChars="200"/>
    </w:pPr>
  </w:style>
  <w:style w:type="character" w:customStyle="1" w:styleId="15">
    <w:name w:val="Unresolved Mention"/>
    <w:basedOn w:val="9"/>
    <w:semiHidden/>
    <w:unhideWhenUsed/>
    <w:qFormat/>
    <w:uiPriority w:val="99"/>
    <w:rPr>
      <w:color w:val="605E5C"/>
      <w:shd w:val="clear" w:color="auto" w:fill="E1DFDD"/>
    </w:rPr>
  </w:style>
  <w:style w:type="character" w:customStyle="1" w:styleId="16">
    <w:name w:val="页眉 字符"/>
    <w:basedOn w:val="9"/>
    <w:link w:val="5"/>
    <w:autoRedefine/>
    <w:qFormat/>
    <w:uiPriority w:val="99"/>
    <w:rPr>
      <w:sz w:val="18"/>
      <w:szCs w:val="18"/>
    </w:rPr>
  </w:style>
  <w:style w:type="character" w:customStyle="1" w:styleId="17">
    <w:name w:val="页脚 字符"/>
    <w:basedOn w:val="9"/>
    <w:link w:val="4"/>
    <w:autoRedefine/>
    <w:qFormat/>
    <w:uiPriority w:val="99"/>
    <w:rPr>
      <w:sz w:val="18"/>
      <w:szCs w:val="18"/>
    </w:rPr>
  </w:style>
  <w:style w:type="character" w:customStyle="1" w:styleId="18">
    <w:name w:val="标题 1 字符"/>
    <w:basedOn w:val="9"/>
    <w:link w:val="2"/>
    <w:qFormat/>
    <w:uiPriority w:val="0"/>
    <w:rPr>
      <w:b/>
      <w:kern w:val="44"/>
      <w:sz w:val="44"/>
      <w:szCs w:val="24"/>
    </w:rPr>
  </w:style>
  <w:style w:type="paragraph" w:styleId="19">
    <w:name w:val="List Paragraph"/>
    <w:basedOn w:val="1"/>
    <w:autoRedefine/>
    <w:qFormat/>
    <w:uiPriority w:val="34"/>
    <w:pPr>
      <w:ind w:firstLine="420" w:firstLineChars="200"/>
    </w:pPr>
  </w:style>
  <w:style w:type="character" w:customStyle="1" w:styleId="20">
    <w:name w:val="日期 字符"/>
    <w:basedOn w:val="9"/>
    <w:link w:val="3"/>
    <w:autoRedefine/>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73DB5-8CF8-41E9-918B-2F166067795D}">
  <ds:schemaRefs/>
</ds:datastoreItem>
</file>

<file path=docProps/app.xml><?xml version="1.0" encoding="utf-8"?>
<Properties xmlns="http://schemas.openxmlformats.org/officeDocument/2006/extended-properties" xmlns:vt="http://schemas.openxmlformats.org/officeDocument/2006/docPropsVTypes">
  <Template>Normal</Template>
  <Pages>4</Pages>
  <Words>7759</Words>
  <Characters>8329</Characters>
  <Lines>72</Lines>
  <Paragraphs>20</Paragraphs>
  <TotalTime>182</TotalTime>
  <ScaleCrop>false</ScaleCrop>
  <LinksUpToDate>false</LinksUpToDate>
  <CharactersWithSpaces>8619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2023-04-20T06:30:00Z</dcterms:created>
  <dc:creator>Administrator</dc:creator>
  <cp:lastModifiedBy>微笑是最好的名片</cp:lastModifiedBy>
  <dcterms:modified xsi:type="dcterms:W3CDTF">2025-04-27T06:26:33Z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7A17E12A0E654ED88BFF61EA2ECA9A4A_13</vt:lpwstr>
  </property>
  <property fmtid="{D5CDD505-2E9C-101B-9397-08002B2CF9AE}" pid="4" name="KSOTemplateDocerSaveRecord">
    <vt:lpwstr>eyJoZGlkIjoiYTEwN2VjNGVhMDlmNTQxYjkyNTkyZWVkNzYwMmJlZmMiLCJ1c2VySWQiOiIyNzcyMzc2MjcifQ==</vt:lpwstr>
  </property>
</Properties>
</file>