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3E88A">
      <w:pPr>
        <w:pStyle w:val="4"/>
        <w:rPr>
          <w:rFonts w:hint="eastAsia" w:ascii="仿宋_GB2312" w:hAnsi="仿宋_GB2312" w:eastAsia="仿宋_GB2312" w:cs="仿宋_GB2312"/>
          <w:b w:val="0"/>
          <w:bCs w:val="0"/>
          <w:color w:val="auto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highlight w:val="none"/>
          <w:lang w:val="en-US" w:eastAsia="zh-CN"/>
        </w:rPr>
        <w:t>附件1-6</w:t>
      </w:r>
    </w:p>
    <w:p w14:paraId="22C19614">
      <w:pPr>
        <w:widowControl/>
        <w:rPr>
          <w:rFonts w:hint="eastAsia" w:eastAsia="黑体" w:cs="宋体"/>
          <w:b/>
          <w:color w:val="auto"/>
          <w:kern w:val="0"/>
          <w:sz w:val="44"/>
          <w:szCs w:val="44"/>
          <w:highlight w:val="none"/>
        </w:rPr>
      </w:pPr>
    </w:p>
    <w:p w14:paraId="78C060B2">
      <w:pPr>
        <w:widowControl/>
        <w:jc w:val="center"/>
        <w:rPr>
          <w:rFonts w:eastAsia="黑体" w:cs="宋体"/>
          <w:b/>
          <w:color w:val="auto"/>
          <w:kern w:val="0"/>
          <w:sz w:val="44"/>
          <w:szCs w:val="44"/>
          <w:highlight w:val="none"/>
        </w:rPr>
      </w:pPr>
      <w:r>
        <w:rPr>
          <w:color w:val="auto"/>
          <w:sz w:val="32"/>
          <w:szCs w:val="32"/>
          <w:highlight w:val="none"/>
        </w:rPr>
        <w:drawing>
          <wp:inline distT="0" distB="0" distL="114300" distR="114300">
            <wp:extent cx="1207135" cy="1193165"/>
            <wp:effectExtent l="0" t="0" r="12065" b="635"/>
            <wp:docPr id="1" name="图片 1" descr="99c85e608fe69cfefdd8a591b549d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c85e608fe69cfefdd8a591b549dc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75484">
      <w:pPr>
        <w:widowControl/>
        <w:spacing w:line="360" w:lineRule="auto"/>
        <w:rPr>
          <w:rFonts w:hint="eastAsia" w:eastAsia="黑体" w:cs="宋体"/>
          <w:b/>
          <w:color w:val="auto"/>
          <w:kern w:val="0"/>
          <w:sz w:val="44"/>
          <w:szCs w:val="44"/>
          <w:highlight w:val="none"/>
        </w:rPr>
      </w:pPr>
    </w:p>
    <w:p w14:paraId="7AC3068D">
      <w:pPr>
        <w:spacing w:line="7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2025年国家中小学智慧教育平台全域应用</w:t>
      </w:r>
    </w:p>
    <w:p w14:paraId="13F3BE3B">
      <w:pPr>
        <w:spacing w:line="7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教师数字素养提升实践大赛</w:t>
      </w:r>
    </w:p>
    <w:p w14:paraId="15905F35"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</w:pPr>
    </w:p>
    <w:p w14:paraId="3E677D70"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信息化教学课程案例</w:t>
      </w:r>
    </w:p>
    <w:p w14:paraId="47E33195">
      <w:pPr>
        <w:pageBreakBefore w:val="0"/>
        <w:widowControl/>
        <w:tabs>
          <w:tab w:val="left" w:pos="71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ˎ̥" w:eastAsia="微软雅黑" w:cs="宋体"/>
          <w:b/>
          <w:kern w:val="0"/>
          <w:sz w:val="44"/>
          <w:szCs w:val="44"/>
        </w:rPr>
      </w:pPr>
      <w:r>
        <w:rPr>
          <w:rFonts w:ascii="微软雅黑" w:hAnsi="ˎ̥" w:eastAsia="微软雅黑" w:cs="宋体"/>
          <w:b/>
          <w:kern w:val="0"/>
          <w:sz w:val="44"/>
          <w:szCs w:val="44"/>
        </w:rPr>
        <w:tab/>
      </w:r>
    </w:p>
    <w:p w14:paraId="46E094B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rPr>
          <w:rFonts w:hint="eastAsia" w:ascii="黑体" w:hAnsi="黑体" w:eastAsia="黑体"/>
          <w:bCs/>
          <w:sz w:val="84"/>
          <w:szCs w:val="84"/>
        </w:rPr>
        <w:t>指  南</w:t>
      </w:r>
    </w:p>
    <w:p w14:paraId="1057C439">
      <w:pPr>
        <w:pageBreakBefore w:val="0"/>
        <w:kinsoku/>
        <w:wordWrap/>
        <w:overflowPunct/>
        <w:topLinePunct w:val="0"/>
        <w:bidi w:val="0"/>
        <w:spacing w:line="360" w:lineRule="auto"/>
      </w:pPr>
    </w:p>
    <w:p w14:paraId="6DD76AEE"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  <w:t>活动组织委员会</w:t>
      </w:r>
    </w:p>
    <w:p w14:paraId="547D621C"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  <w:sectPr>
          <w:footerReference r:id="rId5" w:type="first"/>
          <w:footerReference r:id="rId4" w:type="default"/>
          <w:headerReference r:id="rId3" w:type="even"/>
          <w:pgSz w:w="11906" w:h="16838"/>
          <w:pgMar w:top="2154" w:right="1474" w:bottom="2041" w:left="1587" w:header="851" w:footer="992" w:gutter="0"/>
          <w:cols w:space="720" w:num="1"/>
          <w:titlePg/>
          <w:docGrid w:type="lines" w:linePitch="381" w:charSpace="0"/>
        </w:sect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  <w:t>2025年</w:t>
      </w: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  <w:t>月</w:t>
      </w:r>
    </w:p>
    <w:p w14:paraId="65BE4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参加人员范围</w:t>
      </w:r>
    </w:p>
    <w:p w14:paraId="5E95C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</w:rPr>
        <w:t>中等职业教育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、高等教育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</w:rPr>
        <w:t>学校及有关教育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部门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</w:rPr>
        <w:t>教师。</w:t>
      </w:r>
    </w:p>
    <w:p w14:paraId="5AD52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二、项目内容及要求</w:t>
      </w:r>
    </w:p>
    <w:p w14:paraId="09313862">
      <w:pPr>
        <w:pStyle w:val="1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（一）项目内容</w:t>
      </w:r>
    </w:p>
    <w:p w14:paraId="7838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Courier New" w:eastAsia="仿宋_GB2312" w:cs="Courier New"/>
          <w:b w:val="0"/>
          <w:bCs w:val="0"/>
          <w:sz w:val="32"/>
          <w:szCs w:val="32"/>
          <w:highlight w:val="none"/>
        </w:rPr>
      </w:pPr>
      <w:r>
        <w:rPr>
          <w:rFonts w:ascii="仿宋_GB2312" w:hAnsi="Courier New" w:eastAsia="仿宋_GB2312" w:cs="Courier New"/>
          <w:b w:val="0"/>
          <w:bCs w:val="0"/>
          <w:sz w:val="32"/>
          <w:szCs w:val="32"/>
          <w:highlight w:val="none"/>
        </w:rPr>
        <w:t>信息化教学课程案例</w:t>
      </w:r>
      <w:r>
        <w:rPr>
          <w:rFonts w:hint="eastAsia" w:ascii="仿宋_GB2312" w:hAnsi="Courier New" w:eastAsia="仿宋_GB2312" w:cs="Courier New"/>
          <w:b w:val="0"/>
          <w:bCs w:val="0"/>
          <w:sz w:val="32"/>
          <w:szCs w:val="32"/>
          <w:highlight w:val="none"/>
        </w:rPr>
        <w:t>是指利用信息技术优化课程教学，转变学习方式，创新课堂教学模式，教育教学改革成效显著的案例。包括课堂教学、研究性教学、实验实训教学、见习实习教学等多种类型，采用混合教学或在线教学模式。</w:t>
      </w:r>
    </w:p>
    <w:p w14:paraId="4E538E12">
      <w:pPr>
        <w:pStyle w:val="1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（二）报送材料清单及要求</w:t>
      </w:r>
    </w:p>
    <w:p w14:paraId="4D3DB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Courier New" w:eastAsia="仿宋_GB2312" w:cs="Courier New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Courier New" w:eastAsia="仿宋_GB2312" w:cs="Courier New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Courier New" w:eastAsia="仿宋_GB2312" w:cs="Courier New"/>
          <w:b w:val="0"/>
          <w:bCs w:val="0"/>
          <w:sz w:val="32"/>
          <w:szCs w:val="32"/>
          <w:highlight w:val="none"/>
          <w:lang w:val="en-US" w:eastAsia="zh-CN"/>
        </w:rPr>
        <w:t>.制作</w:t>
      </w:r>
      <w:r>
        <w:rPr>
          <w:rFonts w:hint="eastAsia" w:ascii="仿宋_GB2312" w:hAnsi="Courier New" w:eastAsia="仿宋_GB2312" w:cs="Courier New"/>
          <w:b w:val="0"/>
          <w:bCs w:val="0"/>
          <w:sz w:val="32"/>
          <w:szCs w:val="32"/>
          <w:highlight w:val="none"/>
        </w:rPr>
        <w:t>要求：须提交案例介绍文档、</w:t>
      </w: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</w:rPr>
        <w:t>教学活动录像</w:t>
      </w:r>
      <w:r>
        <w:rPr>
          <w:rFonts w:hint="eastAsia" w:ascii="仿宋_GB2312" w:hAnsi="Courier New" w:eastAsia="仿宋_GB2312" w:cs="Courier New"/>
          <w:b w:val="0"/>
          <w:bCs w:val="0"/>
          <w:sz w:val="32"/>
          <w:szCs w:val="32"/>
          <w:highlight w:val="none"/>
        </w:rPr>
        <w:t>和相关材料。</w:t>
      </w:r>
    </w:p>
    <w:p w14:paraId="6C408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Courier New" w:eastAsia="仿宋_GB2312" w:cs="Courier New"/>
          <w:b w:val="0"/>
          <w:bCs w:val="0"/>
          <w:sz w:val="32"/>
          <w:szCs w:val="32"/>
          <w:highlight w:val="none"/>
        </w:rPr>
      </w:pPr>
      <w:r>
        <w:rPr>
          <w:rFonts w:ascii="仿宋_GB2312" w:hAnsi="Courier New" w:eastAsia="仿宋_GB2312" w:cs="Courier New"/>
          <w:b w:val="0"/>
          <w:bCs w:val="0"/>
          <w:sz w:val="32"/>
          <w:szCs w:val="32"/>
          <w:highlight w:val="none"/>
        </w:rPr>
        <w:t>案例介绍文档</w:t>
      </w:r>
      <w:r>
        <w:rPr>
          <w:rFonts w:hint="eastAsia" w:ascii="仿宋_GB2312" w:hAnsi="Courier New" w:eastAsia="仿宋_GB2312" w:cs="Courier New"/>
          <w:b w:val="0"/>
          <w:bCs w:val="0"/>
          <w:sz w:val="32"/>
          <w:szCs w:val="32"/>
          <w:highlight w:val="none"/>
        </w:rPr>
        <w:t>包括：课程建设与实施情况、</w:t>
      </w: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</w:rPr>
        <w:t>教学效果、</w:t>
      </w:r>
      <w:r>
        <w:rPr>
          <w:rFonts w:hint="eastAsia" w:ascii="仿宋_GB2312" w:hAnsi="Courier New" w:eastAsia="仿宋_GB2312" w:cs="Courier New"/>
          <w:b w:val="0"/>
          <w:bCs w:val="0"/>
          <w:sz w:val="32"/>
          <w:szCs w:val="32"/>
          <w:highlight w:val="none"/>
        </w:rPr>
        <w:t>教学成果、推广情况等。</w:t>
      </w:r>
    </w:p>
    <w:p w14:paraId="0A6E2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Calibri" w:eastAsia="仿宋_GB2312"/>
          <w:b w:val="0"/>
          <w:bCs w:val="0"/>
          <w:sz w:val="32"/>
          <w:szCs w:val="32"/>
          <w:highlight w:val="none"/>
        </w:rPr>
      </w:pPr>
      <w:r>
        <w:rPr>
          <w:rFonts w:ascii="仿宋_GB2312" w:hAnsi="Calibri" w:eastAsia="仿宋_GB2312"/>
          <w:b w:val="0"/>
          <w:bCs w:val="0"/>
          <w:sz w:val="32"/>
          <w:szCs w:val="32"/>
          <w:highlight w:val="none"/>
        </w:rPr>
        <w:t>教学活动录像</w:t>
      </w: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</w:rPr>
        <w:t>：反映信息化课程教学情况，针对案例特点，提供合适的教学活动录像，可以是具有代表性的单节课堂教学实录、多节课堂片段剪辑、专题介绍视频等多种形式，</w:t>
      </w:r>
      <w:r>
        <w:rPr>
          <w:rFonts w:ascii="仿宋_GB2312" w:hAnsi="Calibri" w:eastAsia="仿宋_GB2312"/>
          <w:b w:val="0"/>
          <w:bCs w:val="0"/>
          <w:sz w:val="32"/>
          <w:szCs w:val="32"/>
          <w:highlight w:val="none"/>
        </w:rPr>
        <w:t>时间</w:t>
      </w: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</w:rPr>
        <w:t>总计</w:t>
      </w:r>
      <w:r>
        <w:rPr>
          <w:rFonts w:ascii="仿宋_GB2312" w:hAnsi="Calibri" w:eastAsia="仿宋_GB2312"/>
          <w:b w:val="0"/>
          <w:bCs w:val="0"/>
          <w:sz w:val="32"/>
          <w:szCs w:val="32"/>
          <w:highlight w:val="none"/>
        </w:rPr>
        <w:t>不超过</w:t>
      </w: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</w:rPr>
        <w:t>50分钟。</w:t>
      </w:r>
    </w:p>
    <w:p w14:paraId="47C85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Courier New" w:eastAsia="仿宋_GB2312" w:cs="Courier New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</w:rPr>
        <w:t>相关材料：教学设计方案、课程资源等。</w:t>
      </w:r>
    </w:p>
    <w:p w14:paraId="5FCD71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Courier New" w:eastAsia="仿宋_GB2312" w:cs="Courier New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Courier New" w:eastAsia="仿宋_GB2312" w:cs="Courier New"/>
          <w:b w:val="0"/>
          <w:bCs w:val="0"/>
          <w:sz w:val="32"/>
          <w:szCs w:val="32"/>
          <w:highlight w:val="none"/>
        </w:rPr>
        <w:t>2</w:t>
      </w:r>
      <w:r>
        <w:rPr>
          <w:rFonts w:hint="eastAsia" w:ascii="仿宋_GB2312" w:hAnsi="Courier New" w:eastAsia="仿宋_GB2312" w:cs="Courier New"/>
          <w:b w:val="0"/>
          <w:bCs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Courier New" w:eastAsia="仿宋_GB2312" w:cs="Courier New"/>
          <w:b w:val="0"/>
          <w:bCs w:val="0"/>
          <w:sz w:val="32"/>
          <w:szCs w:val="32"/>
          <w:highlight w:val="none"/>
        </w:rPr>
        <w:t>报送形式：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作品登记表（见附表2）（PDF格式），案例介绍文档（Word文档格式），教学活动录像（MP4格式），相关材料（ZIP压缩包格式）。</w:t>
      </w:r>
    </w:p>
    <w:p w14:paraId="60D8266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以上作品报送材料须按照省活动平台的具体要求上传，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文件命名规则为：学校名称+第一作者+作品名称+材料类别（如：某某学校张三《正方形》作品登记表）。该项目所有报送材料的总体容量大小不超过1GB。</w:t>
      </w:r>
    </w:p>
    <w:p w14:paraId="2E3D7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三、作品资格审定</w:t>
      </w:r>
    </w:p>
    <w:p w14:paraId="248A4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val="en-US" w:eastAsia="zh-CN"/>
        </w:rPr>
        <w:t>一）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</w:rPr>
        <w:t>有政治原则性错误和学科概念性错误的作品，取消参加资格。</w:t>
      </w:r>
    </w:p>
    <w:p w14:paraId="0CE43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val="en-US" w:eastAsia="zh-CN"/>
        </w:rPr>
        <w:t>二）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</w:rPr>
        <w:t>存在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弄虚作假行为的作品，取消参加资格。</w:t>
      </w:r>
    </w:p>
    <w:p w14:paraId="321C7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已参加往届活动或其他国家级活动的作品，取消参加资格。</w:t>
      </w:r>
    </w:p>
    <w:p w14:paraId="79A79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四、参赛要求</w:t>
      </w:r>
    </w:p>
    <w:p w14:paraId="3469A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_GB2312" w:eastAsia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作者应对作品的原创性、真实性负责。如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作品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引起知识产权异议和纠纷，其责任由作者承担。</w:t>
      </w:r>
    </w:p>
    <w:p w14:paraId="14CF8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每件作品作者不超过3人，不接受以单位名义集体创作的作品。</w:t>
      </w:r>
    </w:p>
    <w:p w14:paraId="4BA67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（三）组委会拥有该作品的使用权，可以公益形式对该作品进行展示和传播。</w:t>
      </w:r>
    </w:p>
    <w:p w14:paraId="63C2F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五、评审指标</w:t>
      </w:r>
    </w:p>
    <w:p w14:paraId="02224F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楷体简体" w:hAnsi="方正楷体简体" w:eastAsia="方正楷体简体" w:cs="方正楷体简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b/>
          <w:bCs/>
          <w:color w:val="auto"/>
          <w:sz w:val="32"/>
          <w:szCs w:val="32"/>
        </w:rPr>
        <w:t>信息化教学课程案例</w:t>
      </w:r>
      <w:r>
        <w:rPr>
          <w:rFonts w:hint="eastAsia" w:ascii="方正楷体简体" w:hAnsi="方正楷体简体" w:eastAsia="方正楷体简体" w:cs="方正楷体简体"/>
          <w:color w:val="auto"/>
          <w:sz w:val="32"/>
          <w:szCs w:val="32"/>
          <w:highlight w:val="none"/>
          <w:lang w:val="en-US" w:eastAsia="zh-CN"/>
        </w:rPr>
        <w:t>评审指标</w:t>
      </w:r>
    </w:p>
    <w:tbl>
      <w:tblPr>
        <w:tblStyle w:val="9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6098"/>
        <w:gridCol w:w="963"/>
      </w:tblGrid>
      <w:tr w14:paraId="609C9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  <w:jc w:val="center"/>
        </w:trPr>
        <w:tc>
          <w:tcPr>
            <w:tcW w:w="1322" w:type="dxa"/>
            <w:noWrap w:val="0"/>
            <w:vAlign w:val="center"/>
          </w:tcPr>
          <w:p w14:paraId="332F17C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ascii="黑体" w:hAnsi="黑体" w:eastAsia="黑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 w:val="0"/>
                <w:bCs/>
                <w:color w:val="auto"/>
                <w:sz w:val="21"/>
                <w:szCs w:val="21"/>
              </w:rPr>
              <w:t>推荐指标</w:t>
            </w:r>
          </w:p>
        </w:tc>
        <w:tc>
          <w:tcPr>
            <w:tcW w:w="5581" w:type="dxa"/>
            <w:noWrap w:val="0"/>
            <w:vAlign w:val="center"/>
          </w:tcPr>
          <w:p w14:paraId="204D850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ascii="黑体" w:hAnsi="黑体" w:eastAsia="黑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 w:val="0"/>
                <w:bCs/>
                <w:color w:val="auto"/>
                <w:sz w:val="21"/>
                <w:szCs w:val="21"/>
              </w:rPr>
              <w:t>推荐要素</w:t>
            </w:r>
          </w:p>
        </w:tc>
        <w:tc>
          <w:tcPr>
            <w:tcW w:w="881" w:type="dxa"/>
            <w:noWrap w:val="0"/>
            <w:vAlign w:val="center"/>
          </w:tcPr>
          <w:p w14:paraId="791B0D6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ascii="黑体" w:hAnsi="黑体" w:eastAsia="黑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 w:val="0"/>
                <w:bCs/>
                <w:color w:val="auto"/>
                <w:sz w:val="21"/>
                <w:szCs w:val="21"/>
              </w:rPr>
              <w:t>分值</w:t>
            </w:r>
          </w:p>
        </w:tc>
      </w:tr>
      <w:tr w14:paraId="527B1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1322" w:type="dxa"/>
            <w:noWrap w:val="0"/>
            <w:vAlign w:val="center"/>
          </w:tcPr>
          <w:p w14:paraId="4631757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课程建设</w:t>
            </w:r>
          </w:p>
        </w:tc>
        <w:tc>
          <w:tcPr>
            <w:tcW w:w="5581" w:type="dxa"/>
            <w:noWrap w:val="0"/>
            <w:vAlign w:val="top"/>
          </w:tcPr>
          <w:p w14:paraId="3FDFD40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对标“三教改革”和“岗课赛证”等要求，在课程建设、教学理念、内容、方法等方面，突出学生中心，体现数字化、网络化、智能化等技术手段的运用；信息化软硬件符合教育教学需求，有特色；课程资源丰富，运用恰当。</w:t>
            </w:r>
          </w:p>
        </w:tc>
        <w:tc>
          <w:tcPr>
            <w:tcW w:w="881" w:type="dxa"/>
            <w:noWrap w:val="0"/>
            <w:vAlign w:val="center"/>
          </w:tcPr>
          <w:p w14:paraId="639810A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25</w:t>
            </w:r>
          </w:p>
        </w:tc>
      </w:tr>
      <w:tr w14:paraId="5D2AC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1322" w:type="dxa"/>
            <w:noWrap w:val="0"/>
            <w:vAlign w:val="center"/>
          </w:tcPr>
          <w:p w14:paraId="6030F42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教学实施</w:t>
            </w:r>
          </w:p>
        </w:tc>
        <w:tc>
          <w:tcPr>
            <w:tcW w:w="5581" w:type="dxa"/>
            <w:noWrap w:val="0"/>
            <w:vAlign w:val="top"/>
          </w:tcPr>
          <w:p w14:paraId="2CB69A4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充分利用数字化、网络化、智能化等技术手段开展课程教学活动和学习评价，转变学生学习和教师教学方式，注重收集教学活动全过程数据，并能形成基于数智化的教育教学模式。</w:t>
            </w:r>
          </w:p>
        </w:tc>
        <w:tc>
          <w:tcPr>
            <w:tcW w:w="881" w:type="dxa"/>
            <w:noWrap w:val="0"/>
            <w:vAlign w:val="center"/>
          </w:tcPr>
          <w:p w14:paraId="2AB7B73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30</w:t>
            </w:r>
          </w:p>
        </w:tc>
      </w:tr>
      <w:tr w14:paraId="52683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1322" w:type="dxa"/>
            <w:noWrap w:val="0"/>
            <w:vAlign w:val="center"/>
          </w:tcPr>
          <w:p w14:paraId="4CCD56F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教学效果</w:t>
            </w:r>
          </w:p>
        </w:tc>
        <w:tc>
          <w:tcPr>
            <w:tcW w:w="5581" w:type="dxa"/>
            <w:noWrap w:val="0"/>
            <w:vAlign w:val="top"/>
          </w:tcPr>
          <w:p w14:paraId="30CBFDD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教学目标达成度高，学生深度参与，活跃度高；学生自主学习、合作学习、研究性学习等学习能力提升明显；较好地解决传统教学中的短板问题；校内评价、同行专家或社会评价高。</w:t>
            </w:r>
          </w:p>
        </w:tc>
        <w:tc>
          <w:tcPr>
            <w:tcW w:w="881" w:type="dxa"/>
            <w:noWrap w:val="0"/>
            <w:vAlign w:val="center"/>
          </w:tcPr>
          <w:p w14:paraId="4B18D4F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30</w:t>
            </w:r>
          </w:p>
        </w:tc>
      </w:tr>
      <w:tr w14:paraId="70D03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322" w:type="dxa"/>
            <w:noWrap w:val="0"/>
            <w:vAlign w:val="center"/>
          </w:tcPr>
          <w:p w14:paraId="46B226C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特色创新</w:t>
            </w:r>
          </w:p>
        </w:tc>
        <w:tc>
          <w:tcPr>
            <w:tcW w:w="5581" w:type="dxa"/>
            <w:noWrap w:val="0"/>
            <w:vAlign w:val="center"/>
          </w:tcPr>
          <w:p w14:paraId="7B91989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在课程建设、教学实施、资源共享、机制创新等方面有鲜明特色；具有一定的示范推广价值，对教学改革及提高人才培养质量起到积极的促进作用。</w:t>
            </w:r>
          </w:p>
        </w:tc>
        <w:tc>
          <w:tcPr>
            <w:tcW w:w="881" w:type="dxa"/>
            <w:noWrap w:val="0"/>
            <w:vAlign w:val="center"/>
          </w:tcPr>
          <w:p w14:paraId="3D8FE2A0"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15</w:t>
            </w:r>
          </w:p>
        </w:tc>
      </w:tr>
    </w:tbl>
    <w:p w14:paraId="2B46F6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六、作品登记表</w:t>
      </w:r>
    </w:p>
    <w:p w14:paraId="74D2B9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信息化教学课程案例</w:t>
      </w:r>
    </w:p>
    <w:tbl>
      <w:tblPr>
        <w:tblStyle w:val="9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742"/>
        <w:gridCol w:w="1722"/>
        <w:gridCol w:w="151"/>
        <w:gridCol w:w="700"/>
        <w:gridCol w:w="850"/>
        <w:gridCol w:w="851"/>
        <w:gridCol w:w="467"/>
        <w:gridCol w:w="374"/>
        <w:gridCol w:w="1290"/>
      </w:tblGrid>
      <w:tr w14:paraId="36EC1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9E3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作品</w:t>
            </w:r>
          </w:p>
          <w:p w14:paraId="459532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F0E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color w:val="BEBEBE"/>
                <w:sz w:val="21"/>
                <w:szCs w:val="21"/>
                <w:highlight w:val="none"/>
              </w:rPr>
              <w:t>作品名称请勿使用书名号《》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F71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268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948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textAlignment w:val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年级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D67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952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3DC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315" w:firstLineChars="150"/>
              <w:jc w:val="left"/>
              <w:textAlignment w:val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MB</w:t>
            </w:r>
          </w:p>
        </w:tc>
      </w:tr>
      <w:tr w14:paraId="6DAB6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BE3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项目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7ED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中等职业教育组</w:t>
            </w:r>
          </w:p>
        </w:tc>
        <w:tc>
          <w:tcPr>
            <w:tcW w:w="64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AB9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□</w:t>
            </w:r>
          </w:p>
        </w:tc>
      </w:tr>
      <w:tr w14:paraId="1881D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E2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56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D9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210" w:firstLineChars="100"/>
              <w:textAlignment w:val="auto"/>
              <w:rPr>
                <w:rFonts w:hint="default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>高等教育组</w:t>
            </w:r>
          </w:p>
        </w:tc>
        <w:tc>
          <w:tcPr>
            <w:tcW w:w="64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9AA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textAlignment w:val="auto"/>
              <w:rPr>
                <w:rFonts w:hint="eastAsia" w:ascii="仿宋_GB2312" w:eastAsia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  <w:lang w:eastAsia="zh-CN"/>
              </w:rPr>
              <w:t>□</w:t>
            </w:r>
          </w:p>
        </w:tc>
      </w:tr>
      <w:tr w14:paraId="00CFD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F77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作者</w:t>
            </w:r>
          </w:p>
          <w:p w14:paraId="413BD1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信息</w:t>
            </w:r>
          </w:p>
          <w:p w14:paraId="67F412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b/>
                <w:sz w:val="21"/>
                <w:szCs w:val="21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97A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60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3BF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Calibri" w:eastAsia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  <w:lang w:val="en-US" w:eastAsia="zh-CN"/>
              </w:rPr>
              <w:t>手机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CF1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default" w:ascii="仿宋_GB2312" w:hAnsi="Calibri" w:eastAsia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  <w:lang w:val="en-US" w:eastAsia="zh-CN"/>
              </w:rPr>
              <w:t>身份证号码</w:t>
            </w:r>
          </w:p>
        </w:tc>
        <w:tc>
          <w:tcPr>
            <w:tcW w:w="2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62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  <w:highlight w:val="none"/>
              </w:rPr>
              <w:t>（按单位公章填写）</w:t>
            </w:r>
          </w:p>
        </w:tc>
      </w:tr>
      <w:tr w14:paraId="4A895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C6A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6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EC3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38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2E8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  <w:tc>
          <w:tcPr>
            <w:tcW w:w="2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DAA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</w:tr>
      <w:tr w14:paraId="4C90C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B9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6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5BA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DC5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F9F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  <w:tc>
          <w:tcPr>
            <w:tcW w:w="2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1ED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</w:tr>
      <w:tr w14:paraId="7D7F5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2E2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6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6A4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9CE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4D7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  <w:tc>
          <w:tcPr>
            <w:tcW w:w="2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0F4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</w:tr>
      <w:tr w14:paraId="1A75E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33D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联系</w:t>
            </w:r>
          </w:p>
          <w:p w14:paraId="173B5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信息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71F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ACB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981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手机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0ED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</w:p>
        </w:tc>
      </w:tr>
      <w:tr w14:paraId="110F3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DCF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6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D01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固定电话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FBA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宋体" w:eastAsia="仿宋_GB2312"/>
                <w:b/>
                <w:sz w:val="21"/>
                <w:szCs w:val="21"/>
                <w:highlight w:val="none"/>
              </w:rPr>
            </w:pP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89F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03D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27" w:firstLineChars="250"/>
              <w:textAlignment w:val="auto"/>
              <w:rPr>
                <w:rFonts w:ascii="仿宋_GB2312" w:hAnsi="Calibri" w:eastAsia="仿宋_GB2312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b/>
                <w:sz w:val="21"/>
                <w:szCs w:val="21"/>
                <w:highlight w:val="none"/>
              </w:rPr>
              <w:t>@</w:t>
            </w:r>
          </w:p>
        </w:tc>
      </w:tr>
      <w:tr w14:paraId="42394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E6F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教学环境设施建设</w:t>
            </w:r>
          </w:p>
          <w:p w14:paraId="005CDB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情况</w:t>
            </w:r>
          </w:p>
        </w:tc>
        <w:tc>
          <w:tcPr>
            <w:tcW w:w="81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A360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60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（300字以内）</w:t>
            </w:r>
          </w:p>
        </w:tc>
      </w:tr>
      <w:tr w14:paraId="11337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867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课程建设情况</w:t>
            </w:r>
          </w:p>
        </w:tc>
        <w:tc>
          <w:tcPr>
            <w:tcW w:w="81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B10C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60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（300字以内）</w:t>
            </w:r>
          </w:p>
        </w:tc>
      </w:tr>
      <w:tr w14:paraId="1CFC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4BC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教学实施情况及教学效果</w:t>
            </w:r>
          </w:p>
        </w:tc>
        <w:tc>
          <w:tcPr>
            <w:tcW w:w="81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054B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60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（300字以内）</w:t>
            </w:r>
          </w:p>
        </w:tc>
      </w:tr>
      <w:tr w14:paraId="5EE6B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D59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教学成果、推广情况</w:t>
            </w:r>
          </w:p>
        </w:tc>
        <w:tc>
          <w:tcPr>
            <w:tcW w:w="81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E4C4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60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（300字以内）</w:t>
            </w:r>
          </w:p>
        </w:tc>
      </w:tr>
      <w:tr w14:paraId="4061C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38A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其他</w:t>
            </w:r>
          </w:p>
          <w:p w14:paraId="2BDBFD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说明</w:t>
            </w:r>
          </w:p>
        </w:tc>
        <w:tc>
          <w:tcPr>
            <w:tcW w:w="81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ABEF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60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（300字以内）</w:t>
            </w:r>
          </w:p>
        </w:tc>
      </w:tr>
      <w:tr w14:paraId="01B07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9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314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highlight w:val="none"/>
              </w:rPr>
              <w:t>诚 信 承 诺</w:t>
            </w:r>
          </w:p>
          <w:p w14:paraId="5124CC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420" w:firstLineChars="200"/>
              <w:textAlignment w:val="auto"/>
              <w:rPr>
                <w:rFonts w:ascii="仿宋_GB2312" w:hAnsi="宋体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本人确认已了解活动相关要求；上述作品为我的原创作品，不涉及和侵占他人的著作权；若发现涉嫌抄袭或侵犯他人著作权行为，同意取消活动资格；如涉及版权纠纷，自行承担责任；我同意作品出版权等公益性应用权属活动组委会。</w:t>
            </w:r>
          </w:p>
          <w:p w14:paraId="3CB3F3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60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>□以上内容已阅知，本人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将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>严格遵守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上述承诺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>。</w:t>
            </w:r>
          </w:p>
        </w:tc>
      </w:tr>
      <w:tr w14:paraId="1C0FE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8992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4B8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textAlignment w:val="auto"/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承诺人（作者）签名：</w:t>
            </w:r>
          </w:p>
          <w:p w14:paraId="32BAC4E2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/>
              <w:textAlignment w:val="auto"/>
              <w:rPr>
                <w:rFonts w:hint="eastAsia"/>
                <w:sz w:val="21"/>
                <w:szCs w:val="21"/>
              </w:rPr>
            </w:pPr>
          </w:p>
          <w:p w14:paraId="76AFA8B2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 xml:space="preserve"> 3.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  <w:p w14:paraId="1AD47F9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 xml:space="preserve">                    </w:t>
            </w:r>
          </w:p>
          <w:p w14:paraId="5FA91C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250" w:firstLineChars="2500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 xml:space="preserve">  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 xml:space="preserve"> 月   日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>单位盖章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eastAsia="zh-CN"/>
              </w:rPr>
              <w:t>）</w:t>
            </w:r>
          </w:p>
        </w:tc>
      </w:tr>
    </w:tbl>
    <w:p w14:paraId="1162813D">
      <w:pPr>
        <w:pStyle w:val="1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color w:val="auto"/>
          <w:sz w:val="21"/>
          <w:szCs w:val="21"/>
        </w:rPr>
      </w:pP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备注：作品登记表通过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en-US"/>
        </w:rPr>
        <w:t>“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广东省教育双融双创智慧共享社区平台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en-US"/>
        </w:rPr>
        <w:t>”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填报后，可直接下载平台生成的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en-US"/>
        </w:rPr>
        <w:t>PDF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文档，盖章后扫描上传回平台。</w:t>
      </w:r>
      <w:r>
        <w:rPr>
          <w:rFonts w:ascii="仿宋_GB2312" w:hAnsi="仿宋_GB2312" w:eastAsia="仿宋_GB2312" w:cs="仿宋_GB2312"/>
          <w:b w:val="0"/>
          <w:bCs w:val="0"/>
          <w:color w:val="auto"/>
          <w:sz w:val="21"/>
          <w:szCs w:val="21"/>
          <w:rtl w:val="0"/>
          <w:lang w:val="zh-TW" w:eastAsia="zh-TW"/>
        </w:rPr>
        <w:t>此表仅做参考模板，切莫直接使用此表填写上传。</w:t>
      </w:r>
    </w:p>
    <w:p w14:paraId="1ED61E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default" w:ascii="仿宋_GB2312" w:hAnsi="Times New Roman" w:eastAsia="仿宋_GB2312" w:cs="Times New Roman"/>
          <w:color w:val="auto"/>
          <w:sz w:val="28"/>
          <w:szCs w:val="28"/>
          <w:highlight w:val="none"/>
          <w:lang w:val="en-US" w:eastAsia="zh-CN"/>
        </w:rPr>
      </w:pPr>
    </w:p>
    <w:p w14:paraId="62F56EC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仿宋_GB2312" w:hAnsi="Times New Roman" w:eastAsia="仿宋_GB2312" w:cs="Times New Roman"/>
          <w:color w:val="auto"/>
          <w:sz w:val="28"/>
          <w:szCs w:val="28"/>
          <w:highlight w:val="none"/>
          <w:lang w:val="en-US" w:eastAsia="zh-CN"/>
        </w:rPr>
      </w:pPr>
    </w:p>
    <w:sectPr>
      <w:footerReference r:id="rId6" w:type="default"/>
      <w:pgSz w:w="11906" w:h="16838"/>
      <w:pgMar w:top="2154" w:right="1474" w:bottom="204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ˎ̥">
    <w:altName w:val="华文中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3BEAB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6CB79E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RluSI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J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BGW5Ij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CB79E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10B61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4FE435B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w5y/Y4AgAAbw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LDnL9j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FE435B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B9B2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DC284B0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yX96c4AgAAbw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rJf3p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C284B0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CA7F5E">
    <w:pPr>
      <w:jc w:val="left"/>
      <w:rPr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BE65FB"/>
    <w:multiLevelType w:val="singleLevel"/>
    <w:tmpl w:val="39BE65F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s://oa.gds.edu.cn//newoa/missive/kinggridOfficeServer.do?method=officeProcess"/>
  </w:docVars>
  <w:rsids>
    <w:rsidRoot w:val="470B3B4D"/>
    <w:rsid w:val="0BA83CE5"/>
    <w:rsid w:val="0E9A6556"/>
    <w:rsid w:val="141C4EAD"/>
    <w:rsid w:val="17574B42"/>
    <w:rsid w:val="197B6C86"/>
    <w:rsid w:val="1AFE3730"/>
    <w:rsid w:val="27FBAAB5"/>
    <w:rsid w:val="2C807331"/>
    <w:rsid w:val="2DC56EC3"/>
    <w:rsid w:val="2E6936E3"/>
    <w:rsid w:val="2FA92D15"/>
    <w:rsid w:val="37474EF3"/>
    <w:rsid w:val="3C871432"/>
    <w:rsid w:val="3DFFB0B6"/>
    <w:rsid w:val="3E380A33"/>
    <w:rsid w:val="453506BD"/>
    <w:rsid w:val="470B3B4D"/>
    <w:rsid w:val="50B3355B"/>
    <w:rsid w:val="554A4DA8"/>
    <w:rsid w:val="55CC28DA"/>
    <w:rsid w:val="56CB3816"/>
    <w:rsid w:val="5FEA575C"/>
    <w:rsid w:val="638611E8"/>
    <w:rsid w:val="6B6F4C8A"/>
    <w:rsid w:val="6BE16717"/>
    <w:rsid w:val="6F3C1BC6"/>
    <w:rsid w:val="6FA204D3"/>
    <w:rsid w:val="71FE6F16"/>
    <w:rsid w:val="74B350D1"/>
    <w:rsid w:val="777C1537"/>
    <w:rsid w:val="77FF26D7"/>
    <w:rsid w:val="78013A28"/>
    <w:rsid w:val="7CD7C144"/>
    <w:rsid w:val="7CE19FCB"/>
    <w:rsid w:val="7D036ACC"/>
    <w:rsid w:val="7E6FFDFD"/>
    <w:rsid w:val="7E7B8ECA"/>
    <w:rsid w:val="7E89DC26"/>
    <w:rsid w:val="7F65616E"/>
    <w:rsid w:val="7F7A431C"/>
    <w:rsid w:val="7FAE09F0"/>
    <w:rsid w:val="AC670462"/>
    <w:rsid w:val="AD338F07"/>
    <w:rsid w:val="B3EDA81F"/>
    <w:rsid w:val="BAEE2270"/>
    <w:rsid w:val="BBF7C0F7"/>
    <w:rsid w:val="BDCDC45F"/>
    <w:rsid w:val="CB7E2FAE"/>
    <w:rsid w:val="CEDB2C00"/>
    <w:rsid w:val="D75DEACD"/>
    <w:rsid w:val="DFED130D"/>
    <w:rsid w:val="E6D74FC5"/>
    <w:rsid w:val="EB673CB7"/>
    <w:rsid w:val="EC9F882C"/>
    <w:rsid w:val="FCFF1115"/>
    <w:rsid w:val="FF3FFB1F"/>
    <w:rsid w:val="FFDE31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"/>
    <w:pPr>
      <w:keepNext/>
      <w:keepLines/>
      <w:outlineLvl w:val="1"/>
    </w:pPr>
    <w:rPr>
      <w:rFonts w:ascii="Cambria" w:hAnsi="Cambria" w:eastAsia="黑体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tabs>
        <w:tab w:val="right" w:leader="dot" w:pos="8296"/>
      </w:tabs>
      <w:spacing w:line="360" w:lineRule="auto"/>
      <w:ind w:left="420" w:leftChars="200"/>
    </w:pPr>
    <w:rPr>
      <w:rFonts w:ascii="黑体" w:hAnsi="黑体" w:eastAsia="黑体"/>
      <w:sz w:val="30"/>
      <w:szCs w:val="30"/>
    </w:rPr>
  </w:style>
  <w:style w:type="paragraph" w:styleId="5">
    <w:name w:val="Body Text"/>
    <w:basedOn w:val="1"/>
    <w:qFormat/>
    <w:uiPriority w:val="0"/>
    <w:pPr>
      <w:spacing w:line="500" w:lineRule="exact"/>
    </w:pPr>
    <w:rPr>
      <w:rFonts w:ascii="宋体" w:hAnsi="宋体"/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5"/>
    <w:next w:val="1"/>
    <w:qFormat/>
    <w:uiPriority w:val="0"/>
    <w:pPr>
      <w:spacing w:after="120" w:line="240" w:lineRule="auto"/>
      <w:ind w:firstLine="420" w:firstLineChars="100"/>
    </w:pPr>
    <w:rPr>
      <w:rFonts w:ascii="Times New Roman" w:hAnsi="Times New Roman"/>
      <w:sz w:val="21"/>
    </w:rPr>
  </w:style>
  <w:style w:type="character" w:customStyle="1" w:styleId="11">
    <w:name w:val="Char Char Char Char"/>
    <w:qFormat/>
    <w:uiPriority w:val="0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12">
    <w:name w:val="本文件一级标题"/>
    <w:basedOn w:val="3"/>
    <w:qFormat/>
    <w:uiPriority w:val="0"/>
    <w:pPr>
      <w:spacing w:before="0" w:after="0"/>
    </w:pPr>
    <w:rPr>
      <w:rFonts w:eastAsia="黑体"/>
      <w:kern w:val="0"/>
      <w:sz w:val="32"/>
    </w:rPr>
  </w:style>
  <w:style w:type="paragraph" w:customStyle="1" w:styleId="13">
    <w:name w:val="本文件二级标题"/>
    <w:basedOn w:val="4"/>
    <w:qFormat/>
    <w:uiPriority w:val="0"/>
    <w:pPr>
      <w:ind w:firstLine="640" w:firstLineChars="200"/>
    </w:pPr>
    <w:rPr>
      <w:bCs w:val="0"/>
      <w:sz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6</Pages>
  <Words>1531</Words>
  <Characters>1572</Characters>
  <Lines>0</Lines>
  <Paragraphs>0</Paragraphs>
  <TotalTime>4.33333333333333</TotalTime>
  <ScaleCrop>false</ScaleCrop>
  <LinksUpToDate>false</LinksUpToDate>
  <CharactersWithSpaces>1656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2025-01-15T14:49:00Z</dcterms:created>
  <dc:creator>泠雨春晓</dc:creator>
  <cp:lastModifiedBy>赖洪标</cp:lastModifiedBy>
  <dcterms:modified xsi:type="dcterms:W3CDTF">2025-03-17T06:04:04Z</dcterms:modified>
  <dc:title>附件1-6：信息化教学课程案例指南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C7B466C879FE4AF3BA9957AACD75A9C1_13</vt:lpwstr>
  </property>
  <property fmtid="{D5CDD505-2E9C-101B-9397-08002B2CF9AE}" pid="4" name="KSOTemplateDocerSaveRecord">
    <vt:lpwstr>eyJoZGlkIjoiYmEyZDMxNWRkYmY5MjE3NjUxYTk3ZDA1NDUyNmVkYWEiLCJ1c2VySWQiOiIzMjAyMjQ0NDYifQ==</vt:lpwstr>
  </property>
  <property fmtid="{D5CDD505-2E9C-101B-9397-08002B2CF9AE}" pid="5" name="慧眼令牌">
    <vt:lpwstr>eyJraWQiOiJvYSIsInR5cCI6IkpXVCIsImFsZyI6IkhTMjU2In0.eyJzdWIiOiJPQS1MT0dJTiIsImNvcnBJZCI6IiIsIm1haW5BY2NvdW50IjoiIiwiaXNzIjoiRVhPQSIsIm9EZXB0IjoiMTUzMjgs5YWo5L2T5Zyo57yW5Lq65ZGYIiwidXNlcklkIjo2MjAsIm1EZXB0IjoiMTAxNyzlupTnlKjmjqjlub_pg6giLCJuYmYiOjE3MzczNTk0NzcsIm5hbWUiOiLpu4TmoYLoirMiLCJleHAiOjIwNTI3MjMwNzcsImlhdCI6MTczNzM2MjQ3NywianRpIjoib2EiLCJhY2NvdW50IjoiaHVhbmdnZiJ9.V5mUR6toQFtW9oxoEQsx1HixfXCiscSDlvR5kBPMun0</vt:lpwstr>
  </property>
</Properties>
</file>