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B967A">
      <w:pPr>
        <w:widowControl/>
        <w:snapToGrid w:val="0"/>
        <w:jc w:val="center"/>
        <w:rPr>
          <w:rFonts w:ascii="微软雅黑" w:hAnsi="Calibri" w:eastAsia="微软雅黑" w:cs="宋体"/>
          <w:b/>
          <w:bCs/>
          <w:color w:val="000000"/>
          <w:kern w:val="0"/>
          <w:sz w:val="44"/>
          <w:szCs w:val="44"/>
        </w:rPr>
      </w:pPr>
      <w:r>
        <w:rPr>
          <w:rFonts w:hint="eastAsia" w:ascii="微软雅黑" w:hAnsi="Calibri" w:eastAsia="微软雅黑" w:cs="宋体"/>
          <w:b/>
          <w:bCs/>
          <w:color w:val="000000"/>
          <w:kern w:val="0"/>
          <w:sz w:val="44"/>
          <w:szCs w:val="44"/>
        </w:rPr>
        <w:t>关于组织教师参加2</w:t>
      </w:r>
      <w:r>
        <w:rPr>
          <w:rFonts w:ascii="微软雅黑" w:hAnsi="Calibri" w:eastAsia="微软雅黑" w:cs="宋体"/>
          <w:b/>
          <w:bCs/>
          <w:color w:val="000000"/>
          <w:kern w:val="0"/>
          <w:sz w:val="44"/>
          <w:szCs w:val="44"/>
        </w:rPr>
        <w:t>02</w:t>
      </w:r>
      <w:r>
        <w:rPr>
          <w:rFonts w:hint="eastAsia" w:ascii="微软雅黑" w:hAnsi="Calibri" w:eastAsia="微软雅黑" w:cs="宋体"/>
          <w:b/>
          <w:bCs/>
          <w:color w:val="000000"/>
          <w:kern w:val="0"/>
          <w:sz w:val="44"/>
          <w:szCs w:val="44"/>
          <w:lang w:val="en-US" w:eastAsia="zh-CN"/>
        </w:rPr>
        <w:t>4</w:t>
      </w:r>
      <w:r>
        <w:rPr>
          <w:rFonts w:hint="eastAsia" w:ascii="微软雅黑" w:hAnsi="Calibri" w:eastAsia="微软雅黑" w:cs="宋体"/>
          <w:b/>
          <w:bCs/>
          <w:color w:val="000000"/>
          <w:kern w:val="0"/>
          <w:sz w:val="44"/>
          <w:szCs w:val="44"/>
        </w:rPr>
        <w:t>年北京师范大学</w:t>
      </w:r>
    </w:p>
    <w:p w14:paraId="14B66DEE">
      <w:pPr>
        <w:widowControl/>
        <w:snapToGrid w:val="0"/>
        <w:jc w:val="center"/>
        <w:rPr>
          <w:rFonts w:ascii="微软雅黑" w:hAnsi="Calibri" w:eastAsia="微软雅黑" w:cs="宋体"/>
          <w:b/>
          <w:bCs/>
          <w:color w:val="000000"/>
          <w:kern w:val="0"/>
          <w:sz w:val="44"/>
          <w:szCs w:val="44"/>
        </w:rPr>
      </w:pPr>
      <w:r>
        <w:rPr>
          <w:rFonts w:hint="eastAsia" w:ascii="微软雅黑" w:hAnsi="Calibri" w:eastAsia="微软雅黑" w:cs="宋体"/>
          <w:b/>
          <w:bCs/>
          <w:color w:val="000000"/>
          <w:kern w:val="0"/>
          <w:sz w:val="44"/>
          <w:szCs w:val="44"/>
        </w:rPr>
        <w:t>彭年杰出青年教师奖评选工作的通知</w:t>
      </w:r>
    </w:p>
    <w:p w14:paraId="6FF35E6C">
      <w:pPr>
        <w:spacing w:line="560" w:lineRule="exact"/>
        <w:rPr>
          <w:rFonts w:ascii="仿宋_GB2312" w:hAnsi="仿宋_GB2312" w:eastAsia="仿宋_GB2312"/>
          <w:sz w:val="32"/>
          <w:szCs w:val="44"/>
        </w:rPr>
      </w:pPr>
    </w:p>
    <w:p w14:paraId="101A2282">
      <w:pPr>
        <w:spacing w:line="600" w:lineRule="exact"/>
        <w:rPr>
          <w:rFonts w:ascii="仿宋_GB2312" w:hAnsi="仿宋_GB2312" w:eastAsia="仿宋_GB2312"/>
          <w:sz w:val="32"/>
          <w:szCs w:val="44"/>
        </w:rPr>
      </w:pPr>
      <w:r>
        <w:rPr>
          <w:rFonts w:hint="eastAsia" w:ascii="仿宋_GB2312" w:hAnsi="仿宋_GB2312" w:eastAsia="仿宋_GB2312"/>
          <w:sz w:val="32"/>
          <w:szCs w:val="44"/>
        </w:rPr>
        <w:t>各</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w:t>
      </w:r>
    </w:p>
    <w:p w14:paraId="2A762BDF">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现转发北京师范大学教务部《</w:t>
      </w:r>
      <w:r>
        <w:rPr>
          <w:rFonts w:ascii="仿宋_GB2312" w:hAnsi="仿宋_GB2312" w:eastAsia="仿宋_GB2312"/>
          <w:sz w:val="32"/>
          <w:szCs w:val="44"/>
        </w:rPr>
        <w:t>关于开展</w:t>
      </w:r>
      <w:r>
        <w:rPr>
          <w:rFonts w:hint="eastAsia" w:ascii="仿宋_GB2312" w:hAnsi="仿宋_GB2312" w:eastAsia="仿宋_GB2312"/>
          <w:sz w:val="32"/>
          <w:szCs w:val="44"/>
        </w:rPr>
        <w:t>2</w:t>
      </w:r>
      <w:r>
        <w:rPr>
          <w:rFonts w:ascii="仿宋_GB2312" w:hAnsi="仿宋_GB2312" w:eastAsia="仿宋_GB2312"/>
          <w:sz w:val="32"/>
          <w:szCs w:val="44"/>
        </w:rPr>
        <w:t>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年</w:t>
      </w:r>
      <w:r>
        <w:rPr>
          <w:rFonts w:ascii="仿宋_GB2312" w:hAnsi="仿宋_GB2312" w:eastAsia="仿宋_GB2312"/>
          <w:sz w:val="32"/>
          <w:szCs w:val="44"/>
        </w:rPr>
        <w:t>北京师范大学</w:t>
      </w:r>
      <w:r>
        <w:rPr>
          <w:rFonts w:hint="eastAsia" w:ascii="仿宋_GB2312" w:hAnsi="仿宋_GB2312" w:eastAsia="仿宋_GB2312"/>
          <w:sz w:val="32"/>
          <w:szCs w:val="44"/>
        </w:rPr>
        <w:t>彭年杰出青年教师</w:t>
      </w:r>
      <w:r>
        <w:rPr>
          <w:rFonts w:ascii="仿宋_GB2312" w:hAnsi="仿宋_GB2312" w:eastAsia="仿宋_GB2312"/>
          <w:sz w:val="32"/>
          <w:szCs w:val="44"/>
        </w:rPr>
        <w:t>奖评选工作的通知</w:t>
      </w:r>
      <w:r>
        <w:rPr>
          <w:rFonts w:hint="eastAsia" w:ascii="仿宋_GB2312" w:hAnsi="仿宋_GB2312" w:eastAsia="仿宋_GB2312"/>
          <w:sz w:val="32"/>
          <w:szCs w:val="44"/>
        </w:rPr>
        <w:t>》</w:t>
      </w:r>
      <w:r>
        <w:rPr>
          <w:rFonts w:hint="eastAsia" w:ascii="仿宋_GB2312" w:hAnsi="仿宋" w:eastAsia="仿宋_GB2312"/>
          <w:sz w:val="32"/>
          <w:szCs w:val="32"/>
          <w:shd w:val="clear" w:color="auto" w:fill="FFFFFF"/>
        </w:rPr>
        <w:t>（师教质量</w:t>
      </w:r>
      <w:r>
        <w:rPr>
          <w:rFonts w:hint="eastAsia" w:ascii="仿宋_GB2312" w:hAnsi="仿宋_GB2312" w:eastAsia="仿宋_GB2312"/>
          <w:sz w:val="32"/>
          <w:szCs w:val="44"/>
        </w:rPr>
        <w:t>〔202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w:t>
      </w:r>
      <w:r>
        <w:rPr>
          <w:rFonts w:hint="eastAsia" w:ascii="仿宋_GB2312" w:hAnsi="仿宋_GB2312" w:eastAsia="仿宋_GB2312"/>
          <w:sz w:val="32"/>
          <w:szCs w:val="44"/>
          <w:lang w:val="en-US" w:eastAsia="zh-CN"/>
        </w:rPr>
        <w:t>28</w:t>
      </w:r>
      <w:r>
        <w:rPr>
          <w:rFonts w:hint="eastAsia" w:ascii="仿宋_GB2312" w:hAnsi="仿宋_GB2312" w:eastAsia="仿宋_GB2312"/>
          <w:sz w:val="32"/>
          <w:szCs w:val="44"/>
        </w:rPr>
        <w:t>号）（附件1），请校区</w:t>
      </w:r>
      <w:r>
        <w:rPr>
          <w:rFonts w:hint="eastAsia" w:ascii="仿宋_GB2312" w:hAnsi="仿宋_GB2312" w:eastAsia="仿宋_GB2312"/>
          <w:sz w:val="32"/>
          <w:szCs w:val="44"/>
          <w:lang w:val="en-US" w:eastAsia="zh-CN"/>
        </w:rPr>
        <w:t>各学院（含研究院，下同）</w:t>
      </w:r>
      <w:r>
        <w:rPr>
          <w:rFonts w:hint="eastAsia" w:ascii="仿宋_GB2312" w:hAnsi="仿宋_GB2312" w:eastAsia="仿宋_GB2312"/>
          <w:sz w:val="32"/>
          <w:szCs w:val="44"/>
        </w:rPr>
        <w:t>注意查收通知并组织做好相关工作：</w:t>
      </w:r>
    </w:p>
    <w:p w14:paraId="00542D17">
      <w:pPr>
        <w:spacing w:line="600" w:lineRule="exact"/>
        <w:ind w:firstLine="643" w:firstLineChars="200"/>
        <w:rPr>
          <w:rFonts w:ascii="仿宋_GB2312" w:hAnsi="仿宋_GB2312" w:eastAsia="仿宋_GB2312"/>
          <w:b/>
          <w:sz w:val="32"/>
          <w:szCs w:val="44"/>
        </w:rPr>
      </w:pPr>
      <w:r>
        <w:rPr>
          <w:rFonts w:hint="eastAsia" w:ascii="仿宋_GB2312" w:hAnsi="仿宋_GB2312" w:eastAsia="仿宋_GB2312"/>
          <w:b/>
          <w:sz w:val="32"/>
          <w:szCs w:val="44"/>
        </w:rPr>
        <w:t>一、评选范围和条件</w:t>
      </w:r>
    </w:p>
    <w:p w14:paraId="7DD13538">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详见《北京师范大学彭年杰出青年教师奖评选办法》（附件2）第三条和第四条。</w:t>
      </w:r>
    </w:p>
    <w:p w14:paraId="22B39ED1">
      <w:pPr>
        <w:spacing w:line="600" w:lineRule="exact"/>
        <w:ind w:firstLine="643" w:firstLineChars="200"/>
        <w:rPr>
          <w:rFonts w:ascii="仿宋_GB2312" w:hAnsi="仿宋_GB2312" w:eastAsia="仿宋_GB2312"/>
          <w:b/>
          <w:sz w:val="32"/>
          <w:szCs w:val="44"/>
        </w:rPr>
      </w:pPr>
      <w:r>
        <w:rPr>
          <w:rFonts w:hint="eastAsia" w:ascii="仿宋_GB2312" w:hAnsi="仿宋_GB2312" w:eastAsia="仿宋_GB2312"/>
          <w:b/>
          <w:sz w:val="32"/>
          <w:szCs w:val="44"/>
        </w:rPr>
        <w:t>二、推荐名额</w:t>
      </w:r>
    </w:p>
    <w:p w14:paraId="35858780">
      <w:pPr>
        <w:spacing w:line="600" w:lineRule="exact"/>
        <w:ind w:firstLine="640" w:firstLineChars="200"/>
        <w:rPr>
          <w:rFonts w:hint="eastAsia" w:ascii="仿宋_GB2312" w:hAnsi="仿宋_GB2312" w:eastAsia="仿宋_GB2312"/>
          <w:sz w:val="32"/>
          <w:szCs w:val="44"/>
        </w:rPr>
      </w:pPr>
      <w:r>
        <w:rPr>
          <w:rFonts w:hint="eastAsia" w:ascii="仿宋_GB2312" w:hAnsi="仿宋_GB2312" w:eastAsia="仿宋_GB2312"/>
          <w:sz w:val="32"/>
          <w:szCs w:val="44"/>
        </w:rPr>
        <w:t>各</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可推荐本科生教学和研究生教学杰出青年教师奖候选人各</w:t>
      </w:r>
      <w:r>
        <w:rPr>
          <w:rFonts w:ascii="仿宋_GB2312" w:hAnsi="仿宋_GB2312" w:eastAsia="仿宋_GB2312"/>
          <w:sz w:val="32"/>
          <w:szCs w:val="44"/>
        </w:rPr>
        <w:t>1</w:t>
      </w:r>
      <w:r>
        <w:rPr>
          <w:rFonts w:hint="eastAsia" w:ascii="仿宋_GB2312" w:hAnsi="仿宋_GB2312" w:eastAsia="仿宋_GB2312"/>
          <w:sz w:val="32"/>
          <w:szCs w:val="44"/>
        </w:rPr>
        <w:t>名。</w:t>
      </w:r>
    </w:p>
    <w:p w14:paraId="1CFDE459">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派驻人员可选择从北京校区所在单位或者珠海校区所在单位申报，向北京校区所在单位申报的，按北京师范大学教务部评选通知要求申报。</w:t>
      </w:r>
    </w:p>
    <w:p w14:paraId="249C7175">
      <w:pPr>
        <w:spacing w:line="600" w:lineRule="exact"/>
        <w:ind w:firstLine="643" w:firstLineChars="200"/>
        <w:rPr>
          <w:rFonts w:ascii="仿宋_GB2312" w:hAnsi="仿宋_GB2312" w:eastAsia="仿宋_GB2312"/>
          <w:b/>
          <w:sz w:val="32"/>
          <w:szCs w:val="44"/>
        </w:rPr>
      </w:pPr>
      <w:r>
        <w:rPr>
          <w:rFonts w:hint="eastAsia" w:ascii="仿宋_GB2312" w:hAnsi="仿宋_GB2312" w:eastAsia="仿宋_GB2312"/>
          <w:b/>
          <w:sz w:val="32"/>
          <w:szCs w:val="44"/>
        </w:rPr>
        <w:t>三、评选程序</w:t>
      </w:r>
    </w:p>
    <w:p w14:paraId="6D42B2A8">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（一）教师申报</w:t>
      </w:r>
    </w:p>
    <w:p w14:paraId="62E7466A">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符合评选条件的教师填写推荐表（附件3），同时提交以下佐证材料：教师课表</w:t>
      </w:r>
      <w:r>
        <w:rPr>
          <w:rFonts w:hint="eastAsia" w:ascii="仿宋_GB2312" w:hAnsi="仿宋_GB2312" w:eastAsia="仿宋_GB2312"/>
          <w:sz w:val="32"/>
          <w:szCs w:val="44"/>
          <w:lang w:eastAsia="zh-CN"/>
        </w:rPr>
        <w:t>（</w:t>
      </w:r>
      <w:r>
        <w:rPr>
          <w:rFonts w:hint="eastAsia" w:ascii="仿宋_GB2312" w:hAnsi="仿宋_GB2312" w:eastAsia="仿宋_GB2312"/>
          <w:sz w:val="32"/>
          <w:szCs w:val="44"/>
          <w:lang w:val="en-US" w:eastAsia="zh-CN"/>
        </w:rPr>
        <w:t>教务系统格式二</w:t>
      </w:r>
      <w:r>
        <w:rPr>
          <w:rFonts w:hint="eastAsia" w:ascii="仿宋_GB2312" w:hAnsi="仿宋_GB2312" w:eastAsia="仿宋_GB2312"/>
          <w:sz w:val="32"/>
          <w:szCs w:val="44"/>
          <w:lang w:eastAsia="zh-CN"/>
        </w:rPr>
        <w:t>）</w:t>
      </w:r>
      <w:r>
        <w:rPr>
          <w:rFonts w:hint="eastAsia" w:ascii="仿宋_GB2312" w:hAnsi="仿宋_GB2312" w:eastAsia="仿宋_GB2312"/>
          <w:sz w:val="32"/>
          <w:szCs w:val="44"/>
        </w:rPr>
        <w:t>，获奖证书，教改项目和科研项目批准书，论文首页、专著的封面及版权页等。</w:t>
      </w:r>
    </w:p>
    <w:p w14:paraId="3CF8EA0B">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（二）</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审核与推荐</w:t>
      </w:r>
    </w:p>
    <w:p w14:paraId="428BCE87">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各</w:t>
      </w:r>
      <w:r>
        <w:rPr>
          <w:rFonts w:hint="eastAsia" w:ascii="仿宋_GB2312" w:hAnsi="仿宋_GB2312" w:eastAsia="仿宋_GB2312"/>
          <w:sz w:val="32"/>
          <w:szCs w:val="44"/>
          <w:lang w:val="en-US" w:eastAsia="zh-CN"/>
        </w:rPr>
        <w:t>学院</w:t>
      </w:r>
      <w:r>
        <w:rPr>
          <w:rFonts w:hint="eastAsia" w:ascii="仿宋_GB2312" w:hAnsi="仿宋_GB2312" w:eastAsia="仿宋_GB2312"/>
          <w:sz w:val="32"/>
          <w:szCs w:val="44"/>
        </w:rPr>
        <w:t>对教师的申报材料进行严格审核</w:t>
      </w:r>
      <w:r>
        <w:rPr>
          <w:rFonts w:hint="eastAsia" w:ascii="仿宋_GB2312" w:hAnsi="仿宋_GB2312" w:eastAsia="仿宋_GB2312"/>
          <w:sz w:val="32"/>
          <w:szCs w:val="44"/>
          <w:lang w:eastAsia="zh-CN"/>
        </w:rPr>
        <w:t>，</w:t>
      </w:r>
      <w:r>
        <w:rPr>
          <w:rFonts w:hint="eastAsia" w:ascii="仿宋_GB2312" w:hAnsi="仿宋_GB2312" w:eastAsia="仿宋_GB2312"/>
          <w:sz w:val="32"/>
          <w:szCs w:val="44"/>
          <w:lang w:val="en-US" w:eastAsia="zh-CN"/>
        </w:rPr>
        <w:t>确保内容真实</w:t>
      </w:r>
      <w:r>
        <w:rPr>
          <w:rFonts w:hint="eastAsia" w:ascii="仿宋_GB2312" w:hAnsi="仿宋_GB2312" w:eastAsia="仿宋_GB2312"/>
          <w:sz w:val="32"/>
          <w:szCs w:val="44"/>
        </w:rPr>
        <w:t>。经</w:t>
      </w:r>
      <w:r>
        <w:rPr>
          <w:rFonts w:hint="eastAsia" w:ascii="仿宋_GB2312" w:hAnsi="仿宋_GB2312" w:eastAsia="仿宋_GB2312"/>
          <w:sz w:val="32"/>
          <w:szCs w:val="44"/>
          <w:lang w:val="en-US" w:eastAsia="zh-CN"/>
        </w:rPr>
        <w:t>学院教学委员会</w:t>
      </w:r>
      <w:r>
        <w:rPr>
          <w:rFonts w:hint="eastAsia" w:ascii="仿宋_GB2312" w:hAnsi="仿宋_GB2312" w:eastAsia="仿宋_GB2312"/>
          <w:sz w:val="32"/>
          <w:szCs w:val="44"/>
        </w:rPr>
        <w:t>或相关专家组织评选，并公示无异议后，填写审核和推荐意见，向珠海校区教务部报送相关材料。</w:t>
      </w:r>
    </w:p>
    <w:p w14:paraId="74CF4D9D">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（三）学校评审</w:t>
      </w:r>
    </w:p>
    <w:p w14:paraId="19E73EF9">
      <w:pPr>
        <w:spacing w:line="600" w:lineRule="exact"/>
        <w:ind w:firstLine="640" w:firstLineChars="200"/>
        <w:rPr>
          <w:rFonts w:ascii="仿宋_GB2312" w:hAnsi="仿宋_GB2312" w:eastAsia="仿宋_GB2312"/>
          <w:sz w:val="32"/>
          <w:szCs w:val="44"/>
        </w:rPr>
      </w:pPr>
      <w:r>
        <w:rPr>
          <w:rFonts w:hint="eastAsia" w:ascii="仿宋_GB2312" w:hAnsi="仿宋_GB2312" w:eastAsia="仿宋_GB2312"/>
          <w:sz w:val="32"/>
          <w:szCs w:val="44"/>
        </w:rPr>
        <w:t>推荐材料经珠海校区教务部初审后提交至北京校区教务部按照既定的评审程序进行。</w:t>
      </w:r>
    </w:p>
    <w:p w14:paraId="5CC87511">
      <w:pPr>
        <w:spacing w:line="600" w:lineRule="exact"/>
        <w:ind w:firstLine="643" w:firstLineChars="200"/>
        <w:rPr>
          <w:rFonts w:ascii="仿宋_GB2312" w:hAnsi="仿宋_GB2312" w:eastAsia="仿宋_GB2312"/>
          <w:b/>
          <w:sz w:val="32"/>
          <w:szCs w:val="44"/>
        </w:rPr>
      </w:pPr>
      <w:r>
        <w:rPr>
          <w:rFonts w:hint="eastAsia" w:ascii="仿宋_GB2312" w:hAnsi="仿宋_GB2312" w:eastAsia="仿宋_GB2312"/>
          <w:b/>
          <w:sz w:val="32"/>
          <w:szCs w:val="44"/>
        </w:rPr>
        <w:t>四、材料报送要求</w:t>
      </w:r>
    </w:p>
    <w:p w14:paraId="21D7F82F">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1</w:t>
      </w:r>
      <w:r>
        <w:rPr>
          <w:rFonts w:ascii="仿宋_GB2312" w:hAnsi="仿宋_GB2312" w:eastAsia="仿宋_GB2312"/>
          <w:sz w:val="32"/>
          <w:szCs w:val="44"/>
        </w:rPr>
        <w:t>.</w:t>
      </w:r>
      <w:r>
        <w:rPr>
          <w:rFonts w:hint="eastAsia" w:ascii="仿宋_GB2312" w:hAnsi="仿宋_GB2312" w:eastAsia="仿宋_GB2312"/>
          <w:sz w:val="32"/>
          <w:szCs w:val="44"/>
        </w:rPr>
        <w:t>根据珠海校区实际，本次申报采取先线下后线上的方式进行。各单位完成审核与推荐程序后，联系珠海校区教务部获取教学奖励系统推荐教师填报及单位审核的登陆账号及密码，完成系统报送程序。</w:t>
      </w:r>
    </w:p>
    <w:p w14:paraId="5C78AD77">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2</w:t>
      </w:r>
      <w:r>
        <w:rPr>
          <w:rFonts w:ascii="仿宋_GB2312" w:hAnsi="仿宋_GB2312" w:eastAsia="仿宋_GB2312"/>
          <w:sz w:val="32"/>
          <w:szCs w:val="44"/>
        </w:rPr>
        <w:t>.</w:t>
      </w:r>
      <w:r>
        <w:rPr>
          <w:rFonts w:hint="eastAsia" w:ascii="仿宋_GB2312" w:hAnsi="仿宋_GB2312" w:eastAsia="仿宋_GB2312"/>
          <w:sz w:val="32"/>
          <w:szCs w:val="44"/>
        </w:rPr>
        <w:t>请各单位于2</w:t>
      </w:r>
      <w:r>
        <w:rPr>
          <w:rFonts w:ascii="仿宋_GB2312" w:hAnsi="仿宋_GB2312" w:eastAsia="仿宋_GB2312"/>
          <w:sz w:val="32"/>
          <w:szCs w:val="44"/>
        </w:rPr>
        <w:t>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年</w:t>
      </w:r>
      <w:r>
        <w:rPr>
          <w:rFonts w:hint="eastAsia" w:ascii="仿宋_GB2312" w:hAnsi="仿宋_GB2312" w:eastAsia="仿宋_GB2312"/>
          <w:b/>
          <w:bCs/>
          <w:sz w:val="32"/>
          <w:szCs w:val="44"/>
          <w:lang w:val="en-US" w:eastAsia="zh-CN"/>
        </w:rPr>
        <w:t>12</w:t>
      </w:r>
      <w:r>
        <w:rPr>
          <w:rFonts w:hint="eastAsia" w:ascii="仿宋_GB2312" w:hAnsi="仿宋_GB2312" w:eastAsia="仿宋_GB2312"/>
          <w:b/>
          <w:bCs/>
          <w:sz w:val="32"/>
          <w:szCs w:val="44"/>
        </w:rPr>
        <w:t>月</w:t>
      </w:r>
      <w:r>
        <w:rPr>
          <w:rFonts w:hint="eastAsia" w:ascii="仿宋_GB2312" w:hAnsi="仿宋_GB2312" w:eastAsia="仿宋_GB2312"/>
          <w:b/>
          <w:bCs/>
          <w:sz w:val="32"/>
          <w:szCs w:val="44"/>
          <w:lang w:val="en-US" w:eastAsia="zh-CN"/>
        </w:rPr>
        <w:t>4</w:t>
      </w:r>
      <w:bookmarkStart w:id="0" w:name="_GoBack"/>
      <w:bookmarkEnd w:id="0"/>
      <w:r>
        <w:rPr>
          <w:rFonts w:hint="eastAsia" w:ascii="仿宋_GB2312" w:hAnsi="仿宋_GB2312" w:eastAsia="仿宋_GB2312"/>
          <w:b/>
          <w:bCs/>
          <w:sz w:val="32"/>
          <w:szCs w:val="44"/>
        </w:rPr>
        <w:t>日</w:t>
      </w:r>
      <w:r>
        <w:rPr>
          <w:rFonts w:hint="eastAsia" w:ascii="仿宋_GB2312" w:hAnsi="仿宋_GB2312" w:eastAsia="仿宋_GB2312"/>
          <w:sz w:val="32"/>
          <w:szCs w:val="44"/>
        </w:rPr>
        <w:t>前，完成单位推荐程序并联系珠海校区教务部获取系统填报及审核账号，过期不予受理。珠海校区教务部将于</w:t>
      </w:r>
      <w:r>
        <w:rPr>
          <w:rFonts w:hint="eastAsia" w:ascii="仿宋_GB2312" w:hAnsi="仿宋_GB2312" w:eastAsia="仿宋_GB2312"/>
          <w:sz w:val="32"/>
          <w:szCs w:val="44"/>
          <w:lang w:val="en-US" w:eastAsia="zh-CN"/>
        </w:rPr>
        <w:t>12</w:t>
      </w:r>
      <w:r>
        <w:rPr>
          <w:rFonts w:hint="eastAsia" w:ascii="仿宋_GB2312" w:hAnsi="仿宋_GB2312" w:eastAsia="仿宋_GB2312"/>
          <w:sz w:val="32"/>
          <w:szCs w:val="44"/>
        </w:rPr>
        <w:t>月</w:t>
      </w:r>
      <w:r>
        <w:rPr>
          <w:rFonts w:hint="eastAsia" w:ascii="仿宋_GB2312" w:hAnsi="仿宋_GB2312" w:eastAsia="仿宋_GB2312"/>
          <w:sz w:val="32"/>
          <w:szCs w:val="44"/>
          <w:lang w:val="en-US" w:eastAsia="zh-CN"/>
        </w:rPr>
        <w:t>6</w:t>
      </w:r>
      <w:r>
        <w:rPr>
          <w:rFonts w:hint="eastAsia" w:ascii="仿宋_GB2312" w:hAnsi="仿宋_GB2312" w:eastAsia="仿宋_GB2312"/>
          <w:sz w:val="32"/>
          <w:szCs w:val="44"/>
        </w:rPr>
        <w:t>日前，将珠海校区推荐材料提交至北京校区教务部。</w:t>
      </w:r>
    </w:p>
    <w:p w14:paraId="28AE04B1">
      <w:pPr>
        <w:pStyle w:val="9"/>
        <w:spacing w:line="600" w:lineRule="exact"/>
        <w:ind w:firstLine="640"/>
        <w:rPr>
          <w:rFonts w:ascii="仿宋_GB2312" w:hAnsi="仿宋_GB2312" w:eastAsia="仿宋_GB2312"/>
          <w:sz w:val="32"/>
          <w:szCs w:val="44"/>
        </w:rPr>
      </w:pPr>
    </w:p>
    <w:p w14:paraId="5E350DBB">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联系人：李曼（木铎楼A</w:t>
      </w:r>
      <w:r>
        <w:rPr>
          <w:rFonts w:ascii="仿宋_GB2312" w:hAnsi="仿宋_GB2312" w:eastAsia="仿宋_GB2312"/>
          <w:sz w:val="32"/>
          <w:szCs w:val="44"/>
        </w:rPr>
        <w:t>201</w:t>
      </w:r>
      <w:r>
        <w:rPr>
          <w:rFonts w:hint="eastAsia" w:ascii="仿宋_GB2312" w:hAnsi="仿宋_GB2312" w:eastAsia="仿宋_GB2312"/>
          <w:sz w:val="32"/>
          <w:szCs w:val="44"/>
        </w:rPr>
        <w:t>）</w:t>
      </w:r>
    </w:p>
    <w:p w14:paraId="096FF7A3">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联系电话：0</w:t>
      </w:r>
      <w:r>
        <w:rPr>
          <w:rFonts w:ascii="仿宋_GB2312" w:hAnsi="仿宋_GB2312" w:eastAsia="仿宋_GB2312"/>
          <w:sz w:val="32"/>
          <w:szCs w:val="44"/>
        </w:rPr>
        <w:t>756</w:t>
      </w:r>
      <w:r>
        <w:rPr>
          <w:rFonts w:hint="eastAsia" w:ascii="仿宋_GB2312" w:hAnsi="仿宋_GB2312" w:eastAsia="仿宋_GB2312"/>
          <w:sz w:val="32"/>
          <w:szCs w:val="44"/>
        </w:rPr>
        <w:t>-</w:t>
      </w:r>
      <w:r>
        <w:rPr>
          <w:rFonts w:ascii="仿宋_GB2312" w:hAnsi="仿宋_GB2312" w:eastAsia="仿宋_GB2312"/>
          <w:sz w:val="32"/>
          <w:szCs w:val="44"/>
        </w:rPr>
        <w:t>3683099</w:t>
      </w:r>
      <w:r>
        <w:rPr>
          <w:rFonts w:hint="eastAsia" w:ascii="仿宋_GB2312" w:hAnsi="仿宋_GB2312" w:eastAsia="仿宋_GB2312"/>
          <w:sz w:val="32"/>
          <w:szCs w:val="44"/>
        </w:rPr>
        <w:t>，电子邮箱：liman@bnu.edu.cn</w:t>
      </w:r>
    </w:p>
    <w:p w14:paraId="5933F2C2">
      <w:pPr>
        <w:pStyle w:val="9"/>
        <w:spacing w:line="600" w:lineRule="exact"/>
        <w:ind w:firstLine="640"/>
        <w:rPr>
          <w:rFonts w:ascii="仿宋_GB2312" w:hAnsi="仿宋_GB2312" w:eastAsia="仿宋_GB2312"/>
          <w:sz w:val="32"/>
          <w:szCs w:val="44"/>
        </w:rPr>
      </w:pPr>
    </w:p>
    <w:p w14:paraId="071CB2EB">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附件：</w:t>
      </w:r>
    </w:p>
    <w:p w14:paraId="575712CC">
      <w:pPr>
        <w:pStyle w:val="9"/>
        <w:spacing w:line="600" w:lineRule="exact"/>
        <w:ind w:firstLine="640"/>
        <w:rPr>
          <w:rFonts w:ascii="仿宋_GB2312" w:hAnsi="仿宋_GB2312" w:eastAsia="仿宋_GB2312"/>
          <w:sz w:val="32"/>
          <w:szCs w:val="44"/>
        </w:rPr>
      </w:pPr>
      <w:r>
        <w:rPr>
          <w:rFonts w:hint="eastAsia" w:ascii="仿宋_GB2312" w:hAnsi="仿宋_GB2312" w:eastAsia="仿宋_GB2312"/>
          <w:sz w:val="32"/>
          <w:szCs w:val="44"/>
        </w:rPr>
        <w:t>1</w:t>
      </w:r>
      <w:r>
        <w:rPr>
          <w:rFonts w:ascii="仿宋_GB2312" w:hAnsi="仿宋_GB2312" w:eastAsia="仿宋_GB2312"/>
          <w:sz w:val="32"/>
          <w:szCs w:val="44"/>
        </w:rPr>
        <w:t>.关于开展</w:t>
      </w:r>
      <w:r>
        <w:rPr>
          <w:rFonts w:hint="eastAsia" w:ascii="仿宋_GB2312" w:hAnsi="仿宋_GB2312" w:eastAsia="仿宋_GB2312"/>
          <w:sz w:val="32"/>
          <w:szCs w:val="44"/>
        </w:rPr>
        <w:t>2</w:t>
      </w:r>
      <w:r>
        <w:rPr>
          <w:rFonts w:ascii="仿宋_GB2312" w:hAnsi="仿宋_GB2312" w:eastAsia="仿宋_GB2312"/>
          <w:sz w:val="32"/>
          <w:szCs w:val="44"/>
        </w:rPr>
        <w:t>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年</w:t>
      </w:r>
      <w:r>
        <w:rPr>
          <w:rFonts w:ascii="仿宋_GB2312" w:hAnsi="仿宋_GB2312" w:eastAsia="仿宋_GB2312"/>
          <w:sz w:val="32"/>
          <w:szCs w:val="44"/>
        </w:rPr>
        <w:t>北京师范大学</w:t>
      </w:r>
      <w:r>
        <w:rPr>
          <w:rFonts w:hint="eastAsia" w:ascii="仿宋_GB2312" w:hAnsi="仿宋_GB2312" w:eastAsia="仿宋_GB2312"/>
          <w:sz w:val="32"/>
          <w:szCs w:val="44"/>
        </w:rPr>
        <w:t>彭年杰出青年教师</w:t>
      </w:r>
      <w:r>
        <w:rPr>
          <w:rFonts w:ascii="仿宋_GB2312" w:hAnsi="仿宋_GB2312" w:eastAsia="仿宋_GB2312"/>
          <w:sz w:val="32"/>
          <w:szCs w:val="44"/>
        </w:rPr>
        <w:t>奖评选工作的通知</w:t>
      </w:r>
      <w:r>
        <w:rPr>
          <w:rFonts w:hint="eastAsia" w:ascii="仿宋_GB2312" w:hAnsi="仿宋_GB2312" w:eastAsia="仿宋_GB2312"/>
          <w:sz w:val="32"/>
          <w:szCs w:val="44"/>
        </w:rPr>
        <w:t>》（师教质量〔202</w:t>
      </w:r>
      <w:r>
        <w:rPr>
          <w:rFonts w:hint="eastAsia" w:ascii="仿宋_GB2312" w:hAnsi="仿宋_GB2312" w:eastAsia="仿宋_GB2312"/>
          <w:sz w:val="32"/>
          <w:szCs w:val="44"/>
          <w:lang w:val="en-US" w:eastAsia="zh-CN"/>
        </w:rPr>
        <w:t>4</w:t>
      </w:r>
      <w:r>
        <w:rPr>
          <w:rFonts w:hint="eastAsia" w:ascii="仿宋_GB2312" w:hAnsi="仿宋_GB2312" w:eastAsia="仿宋_GB2312"/>
          <w:sz w:val="32"/>
          <w:szCs w:val="44"/>
        </w:rPr>
        <w:t>〕</w:t>
      </w:r>
      <w:r>
        <w:rPr>
          <w:rFonts w:hint="eastAsia" w:ascii="仿宋_GB2312" w:hAnsi="仿宋_GB2312" w:eastAsia="仿宋_GB2312"/>
          <w:sz w:val="32"/>
          <w:szCs w:val="44"/>
          <w:lang w:val="en-US" w:eastAsia="zh-CN"/>
        </w:rPr>
        <w:t>28</w:t>
      </w:r>
      <w:r>
        <w:rPr>
          <w:rFonts w:hint="eastAsia" w:ascii="仿宋_GB2312" w:hAnsi="仿宋_GB2312" w:eastAsia="仿宋_GB2312"/>
          <w:sz w:val="32"/>
          <w:szCs w:val="44"/>
        </w:rPr>
        <w:t>号）</w:t>
      </w:r>
    </w:p>
    <w:p w14:paraId="6CB22F3F">
      <w:pPr>
        <w:spacing w:line="600" w:lineRule="exact"/>
        <w:ind w:firstLine="739" w:firstLineChars="231"/>
        <w:rPr>
          <w:rFonts w:ascii="仿宋_GB2312" w:hAnsi="仿宋_GB2312" w:eastAsia="仿宋_GB2312"/>
          <w:sz w:val="32"/>
          <w:szCs w:val="44"/>
        </w:rPr>
      </w:pPr>
      <w:r>
        <w:rPr>
          <w:rFonts w:hint="eastAsia" w:ascii="仿宋_GB2312" w:hAnsi="仿宋_GB2312" w:eastAsia="仿宋_GB2312"/>
          <w:sz w:val="32"/>
          <w:szCs w:val="44"/>
        </w:rPr>
        <w:t>2</w:t>
      </w:r>
      <w:r>
        <w:rPr>
          <w:rFonts w:ascii="仿宋_GB2312" w:hAnsi="仿宋_GB2312" w:eastAsia="仿宋_GB2312"/>
          <w:sz w:val="32"/>
          <w:szCs w:val="44"/>
        </w:rPr>
        <w:t>.</w:t>
      </w:r>
      <w:r>
        <w:rPr>
          <w:rFonts w:hint="eastAsia" w:ascii="仿宋_GB2312" w:hAnsi="仿宋_GB2312" w:eastAsia="仿宋_GB2312"/>
          <w:sz w:val="32"/>
          <w:szCs w:val="44"/>
        </w:rPr>
        <w:t>北京师范大学彭年杰出青年教师奖评选办法（师教〔2</w:t>
      </w:r>
      <w:r>
        <w:rPr>
          <w:rFonts w:ascii="仿宋_GB2312" w:hAnsi="仿宋_GB2312" w:eastAsia="仿宋_GB2312"/>
          <w:sz w:val="32"/>
          <w:szCs w:val="44"/>
        </w:rPr>
        <w:t>022</w:t>
      </w:r>
      <w:r>
        <w:rPr>
          <w:rFonts w:hint="eastAsia" w:ascii="仿宋_GB2312" w:hAnsi="仿宋_GB2312" w:eastAsia="仿宋_GB2312"/>
          <w:sz w:val="32"/>
          <w:szCs w:val="44"/>
        </w:rPr>
        <w:t>〕</w:t>
      </w:r>
      <w:r>
        <w:rPr>
          <w:rFonts w:ascii="仿宋_GB2312" w:hAnsi="仿宋_GB2312" w:eastAsia="仿宋_GB2312"/>
          <w:sz w:val="32"/>
          <w:szCs w:val="44"/>
        </w:rPr>
        <w:t>3</w:t>
      </w:r>
      <w:r>
        <w:rPr>
          <w:rFonts w:hint="eastAsia" w:ascii="仿宋_GB2312" w:hAnsi="仿宋_GB2312" w:eastAsia="仿宋_GB2312"/>
          <w:sz w:val="32"/>
          <w:szCs w:val="44"/>
        </w:rPr>
        <w:t>号）</w:t>
      </w:r>
    </w:p>
    <w:p w14:paraId="357F7713">
      <w:pPr>
        <w:spacing w:line="600" w:lineRule="exact"/>
        <w:ind w:firstLine="739" w:firstLineChars="231"/>
        <w:rPr>
          <w:rFonts w:ascii="仿宋_GB2312" w:hAnsi="仿宋_GB2312" w:eastAsia="仿宋_GB2312"/>
          <w:sz w:val="32"/>
          <w:szCs w:val="44"/>
        </w:rPr>
      </w:pPr>
      <w:r>
        <w:rPr>
          <w:rFonts w:ascii="仿宋_GB2312" w:hAnsi="仿宋_GB2312" w:eastAsia="仿宋_GB2312"/>
          <w:sz w:val="32"/>
          <w:szCs w:val="44"/>
        </w:rPr>
        <w:t>3-1.202</w:t>
      </w:r>
      <w:r>
        <w:rPr>
          <w:rFonts w:hint="eastAsia" w:ascii="仿宋_GB2312" w:hAnsi="仿宋_GB2312" w:eastAsia="仿宋_GB2312"/>
          <w:sz w:val="32"/>
          <w:szCs w:val="44"/>
          <w:lang w:val="en-US" w:eastAsia="zh-CN"/>
        </w:rPr>
        <w:t>4</w:t>
      </w:r>
      <w:r>
        <w:rPr>
          <w:rFonts w:ascii="仿宋_GB2312" w:hAnsi="仿宋_GB2312" w:eastAsia="仿宋_GB2312"/>
          <w:sz w:val="32"/>
          <w:szCs w:val="44"/>
        </w:rPr>
        <w:t>年彭年杰出青年教师奖（本科生教学）推荐表</w:t>
      </w:r>
    </w:p>
    <w:p w14:paraId="4DD8960E">
      <w:pPr>
        <w:spacing w:line="600" w:lineRule="exact"/>
        <w:ind w:firstLine="739" w:firstLineChars="231"/>
        <w:rPr>
          <w:rFonts w:ascii="仿宋_GB2312" w:hAnsi="仿宋_GB2312" w:eastAsia="仿宋_GB2312"/>
          <w:sz w:val="32"/>
          <w:szCs w:val="44"/>
        </w:rPr>
      </w:pPr>
      <w:r>
        <w:rPr>
          <w:rFonts w:hint="eastAsia" w:ascii="仿宋_GB2312" w:hAnsi="仿宋_GB2312" w:eastAsia="仿宋_GB2312"/>
          <w:sz w:val="32"/>
          <w:szCs w:val="44"/>
        </w:rPr>
        <w:t>3</w:t>
      </w:r>
      <w:r>
        <w:rPr>
          <w:rFonts w:ascii="仿宋_GB2312" w:hAnsi="仿宋_GB2312" w:eastAsia="仿宋_GB2312"/>
          <w:sz w:val="32"/>
          <w:szCs w:val="44"/>
        </w:rPr>
        <w:t>-2.202</w:t>
      </w:r>
      <w:r>
        <w:rPr>
          <w:rFonts w:hint="eastAsia" w:ascii="仿宋_GB2312" w:hAnsi="仿宋_GB2312" w:eastAsia="仿宋_GB2312"/>
          <w:sz w:val="32"/>
          <w:szCs w:val="44"/>
          <w:lang w:val="en-US" w:eastAsia="zh-CN"/>
        </w:rPr>
        <w:t>4</w:t>
      </w:r>
      <w:r>
        <w:rPr>
          <w:rFonts w:ascii="仿宋_GB2312" w:hAnsi="仿宋_GB2312" w:eastAsia="仿宋_GB2312"/>
          <w:sz w:val="32"/>
          <w:szCs w:val="44"/>
        </w:rPr>
        <w:t>年彭年杰出青年教师奖（研究生教学）推荐表</w:t>
      </w:r>
    </w:p>
    <w:p w14:paraId="6A16FEC3">
      <w:pPr>
        <w:spacing w:line="600" w:lineRule="exact"/>
        <w:rPr>
          <w:rFonts w:ascii="仿宋_GB2312" w:hAnsi="仿宋" w:eastAsia="仿宋_GB2312"/>
          <w:sz w:val="32"/>
          <w:szCs w:val="32"/>
          <w:shd w:val="clear" w:color="auto" w:fill="FFFFFF"/>
        </w:rPr>
      </w:pPr>
    </w:p>
    <w:p w14:paraId="6540ADD0">
      <w:pPr>
        <w:spacing w:line="600" w:lineRule="exact"/>
        <w:rPr>
          <w:rFonts w:ascii="仿宋_GB2312" w:hAnsi="仿宋" w:eastAsia="仿宋_GB2312"/>
          <w:sz w:val="32"/>
          <w:szCs w:val="32"/>
          <w:shd w:val="clear" w:color="auto" w:fill="FFFFFF"/>
        </w:rPr>
      </w:pPr>
    </w:p>
    <w:p w14:paraId="0C7425E0">
      <w:pPr>
        <w:pStyle w:val="9"/>
        <w:spacing w:line="560" w:lineRule="exact"/>
        <w:ind w:firstLine="0" w:firstLineChars="0"/>
        <w:rPr>
          <w:rFonts w:ascii="仿宋_GB2312" w:hAnsi="仿宋" w:eastAsia="仿宋_GB2312"/>
          <w:sz w:val="32"/>
          <w:szCs w:val="32"/>
          <w:shd w:val="clear" w:color="auto" w:fill="FFFFFF"/>
        </w:rPr>
      </w:pPr>
    </w:p>
    <w:p w14:paraId="5783D340">
      <w:pPr>
        <w:pStyle w:val="9"/>
        <w:spacing w:line="560" w:lineRule="exact"/>
        <w:ind w:firstLine="0" w:firstLineChars="0"/>
        <w:rPr>
          <w:rFonts w:ascii="仿宋_GB2312" w:hAnsi="仿宋" w:eastAsia="仿宋_GB2312"/>
          <w:sz w:val="32"/>
          <w:szCs w:val="32"/>
          <w:shd w:val="clear" w:color="auto" w:fill="FFFFFF"/>
        </w:rPr>
      </w:pPr>
    </w:p>
    <w:p w14:paraId="347F07F7">
      <w:pPr>
        <w:pStyle w:val="9"/>
        <w:spacing w:line="560" w:lineRule="exact"/>
        <w:ind w:firstLine="0" w:firstLineChars="0"/>
        <w:rPr>
          <w:rFonts w:ascii="仿宋_GB2312" w:hAnsi="仿宋" w:eastAsia="仿宋_GB2312"/>
          <w:color w:val="000000"/>
          <w:sz w:val="32"/>
          <w:szCs w:val="32"/>
          <w:shd w:val="clear" w:color="auto" w:fill="FFFFFF"/>
        </w:rPr>
      </w:pP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ascii="仿宋_GB2312" w:hAnsi="仿宋" w:eastAsia="仿宋_GB2312"/>
          <w:color w:val="000000"/>
          <w:sz w:val="32"/>
          <w:szCs w:val="32"/>
          <w:shd w:val="clear" w:color="auto" w:fill="FFFFFF"/>
        </w:rPr>
        <w:t xml:space="preserve">  </w:t>
      </w:r>
      <w:r>
        <w:rPr>
          <w:rFonts w:hint="eastAsia" w:ascii="仿宋_GB2312" w:hAnsi="仿宋" w:eastAsia="仿宋_GB2312"/>
          <w:color w:val="000000"/>
          <w:sz w:val="32"/>
          <w:szCs w:val="32"/>
          <w:shd w:val="clear" w:color="auto" w:fill="FFFFFF"/>
          <w:lang w:val="en-US" w:eastAsia="zh-CN"/>
        </w:rPr>
        <w:t xml:space="preserve"> </w:t>
      </w:r>
      <w:r>
        <w:rPr>
          <w:rFonts w:hint="eastAsia" w:ascii="仿宋_GB2312" w:hAnsi="仿宋" w:eastAsia="仿宋_GB2312"/>
          <w:color w:val="000000"/>
          <w:sz w:val="32"/>
          <w:szCs w:val="32"/>
          <w:shd w:val="clear" w:color="auto" w:fill="FFFFFF"/>
        </w:rPr>
        <w:t>珠海校区教务部</w:t>
      </w:r>
    </w:p>
    <w:p w14:paraId="0D1A1D64">
      <w:pPr>
        <w:pStyle w:val="9"/>
        <w:spacing w:line="560" w:lineRule="exact"/>
        <w:ind w:firstLine="0" w:firstLineChars="0"/>
      </w:pP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hint="eastAsia" w:ascii="仿宋_GB2312" w:hAnsi="仿宋" w:eastAsia="仿宋_GB2312"/>
          <w:color w:val="000000"/>
          <w:sz w:val="32"/>
          <w:szCs w:val="32"/>
          <w:shd w:val="clear" w:color="auto" w:fill="FFFFFF"/>
        </w:rPr>
        <w:tab/>
      </w:r>
      <w:r>
        <w:rPr>
          <w:rFonts w:ascii="仿宋_GB2312" w:hAnsi="仿宋" w:eastAsia="仿宋_GB2312"/>
          <w:color w:val="000000"/>
          <w:sz w:val="32"/>
          <w:szCs w:val="32"/>
          <w:shd w:val="clear" w:color="auto" w:fill="FFFFFF"/>
        </w:rPr>
        <w:t xml:space="preserve">  20</w:t>
      </w:r>
      <w:r>
        <w:rPr>
          <w:rFonts w:hint="eastAsia" w:ascii="仿宋_GB2312" w:hAnsi="仿宋" w:eastAsia="仿宋_GB2312"/>
          <w:color w:val="000000"/>
          <w:sz w:val="32"/>
          <w:szCs w:val="32"/>
          <w:shd w:val="clear" w:color="auto" w:fill="FFFFFF"/>
        </w:rPr>
        <w:t>2</w:t>
      </w:r>
      <w:r>
        <w:rPr>
          <w:rFonts w:hint="eastAsia" w:ascii="仿宋_GB2312" w:hAnsi="仿宋" w:eastAsia="仿宋_GB2312"/>
          <w:color w:val="000000"/>
          <w:sz w:val="32"/>
          <w:szCs w:val="32"/>
          <w:shd w:val="clear" w:color="auto" w:fill="FFFFFF"/>
          <w:lang w:val="en-US" w:eastAsia="zh-CN"/>
        </w:rPr>
        <w:t>4</w:t>
      </w:r>
      <w:r>
        <w:rPr>
          <w:rFonts w:ascii="仿宋_GB2312" w:hAnsi="仿宋" w:eastAsia="仿宋_GB2312"/>
          <w:color w:val="000000"/>
          <w:sz w:val="32"/>
          <w:szCs w:val="32"/>
          <w:shd w:val="clear" w:color="auto" w:fill="FFFFFF"/>
        </w:rPr>
        <w:t>年11月2</w:t>
      </w:r>
      <w:r>
        <w:rPr>
          <w:rFonts w:hint="eastAsia" w:ascii="仿宋_GB2312" w:hAnsi="仿宋" w:eastAsia="仿宋_GB2312"/>
          <w:color w:val="000000"/>
          <w:sz w:val="32"/>
          <w:szCs w:val="32"/>
          <w:shd w:val="clear" w:color="auto" w:fill="FFFFFF"/>
          <w:lang w:val="en-US" w:eastAsia="zh-CN"/>
        </w:rPr>
        <w:t>2</w:t>
      </w:r>
      <w:r>
        <w:rPr>
          <w:rFonts w:ascii="仿宋_GB2312" w:hAnsi="仿宋" w:eastAsia="仿宋_GB2312"/>
          <w:color w:val="000000"/>
          <w:sz w:val="32"/>
          <w:szCs w:val="32"/>
          <w:shd w:val="clear" w:color="auto" w:fill="FFFFFF"/>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4838554"/>
      <w:docPartObj>
        <w:docPartGallery w:val="AutoText"/>
      </w:docPartObj>
    </w:sdtPr>
    <w:sdtContent>
      <w:p w14:paraId="0F0AFEAC">
        <w:pPr>
          <w:pStyle w:val="3"/>
          <w:jc w:val="center"/>
        </w:pPr>
        <w:r>
          <w:fldChar w:fldCharType="begin"/>
        </w:r>
        <w:r>
          <w:instrText xml:space="preserve">PAGE   \* MERGEFORMAT</w:instrText>
        </w:r>
        <w:r>
          <w:fldChar w:fldCharType="separate"/>
        </w:r>
        <w:r>
          <w:rPr>
            <w:lang w:val="zh-CN"/>
          </w:rPr>
          <w:t>3</w:t>
        </w:r>
        <w:r>
          <w:fldChar w:fldCharType="end"/>
        </w:r>
      </w:p>
    </w:sdtContent>
  </w:sdt>
  <w:p w14:paraId="5E016787">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3B5"/>
    <w:rsid w:val="00043ACF"/>
    <w:rsid w:val="00055EA3"/>
    <w:rsid w:val="00060F5F"/>
    <w:rsid w:val="000A4DDE"/>
    <w:rsid w:val="000C4568"/>
    <w:rsid w:val="000D0EE9"/>
    <w:rsid w:val="00147341"/>
    <w:rsid w:val="001A17C8"/>
    <w:rsid w:val="001B2936"/>
    <w:rsid w:val="001F0E5C"/>
    <w:rsid w:val="001F71EB"/>
    <w:rsid w:val="002155C6"/>
    <w:rsid w:val="00284207"/>
    <w:rsid w:val="002A3CCC"/>
    <w:rsid w:val="002A43D5"/>
    <w:rsid w:val="002A66B4"/>
    <w:rsid w:val="002B6011"/>
    <w:rsid w:val="002D7442"/>
    <w:rsid w:val="002F112A"/>
    <w:rsid w:val="00303192"/>
    <w:rsid w:val="00323BCA"/>
    <w:rsid w:val="003370EF"/>
    <w:rsid w:val="00346B97"/>
    <w:rsid w:val="003653B5"/>
    <w:rsid w:val="003960BE"/>
    <w:rsid w:val="003A005C"/>
    <w:rsid w:val="003C2A3C"/>
    <w:rsid w:val="003C648F"/>
    <w:rsid w:val="00410C14"/>
    <w:rsid w:val="00485401"/>
    <w:rsid w:val="00486A55"/>
    <w:rsid w:val="00491B02"/>
    <w:rsid w:val="004E5427"/>
    <w:rsid w:val="00502D2D"/>
    <w:rsid w:val="00514BA2"/>
    <w:rsid w:val="00532FBA"/>
    <w:rsid w:val="00543E59"/>
    <w:rsid w:val="005700B1"/>
    <w:rsid w:val="00582A3D"/>
    <w:rsid w:val="005F01A6"/>
    <w:rsid w:val="006025FF"/>
    <w:rsid w:val="00637A88"/>
    <w:rsid w:val="006469BA"/>
    <w:rsid w:val="00664B36"/>
    <w:rsid w:val="00665AFF"/>
    <w:rsid w:val="00673146"/>
    <w:rsid w:val="006F235C"/>
    <w:rsid w:val="006F2EDE"/>
    <w:rsid w:val="00700220"/>
    <w:rsid w:val="0070042C"/>
    <w:rsid w:val="007058F4"/>
    <w:rsid w:val="0078286B"/>
    <w:rsid w:val="007B33ED"/>
    <w:rsid w:val="007E5DA2"/>
    <w:rsid w:val="00835A9B"/>
    <w:rsid w:val="00867EA0"/>
    <w:rsid w:val="00875378"/>
    <w:rsid w:val="00880510"/>
    <w:rsid w:val="008F4917"/>
    <w:rsid w:val="009535A2"/>
    <w:rsid w:val="00955CDE"/>
    <w:rsid w:val="00956F1E"/>
    <w:rsid w:val="0096212A"/>
    <w:rsid w:val="009801D6"/>
    <w:rsid w:val="009B75F2"/>
    <w:rsid w:val="009E28DB"/>
    <w:rsid w:val="009E5FEB"/>
    <w:rsid w:val="00A1409A"/>
    <w:rsid w:val="00A321BE"/>
    <w:rsid w:val="00A453AE"/>
    <w:rsid w:val="00A53A9E"/>
    <w:rsid w:val="00A700C2"/>
    <w:rsid w:val="00AC0310"/>
    <w:rsid w:val="00AC61E2"/>
    <w:rsid w:val="00AD03E3"/>
    <w:rsid w:val="00AF61E1"/>
    <w:rsid w:val="00AF7891"/>
    <w:rsid w:val="00B010A5"/>
    <w:rsid w:val="00B25BB1"/>
    <w:rsid w:val="00B342CB"/>
    <w:rsid w:val="00B36B03"/>
    <w:rsid w:val="00B530E5"/>
    <w:rsid w:val="00B55D21"/>
    <w:rsid w:val="00B94532"/>
    <w:rsid w:val="00BA0AF7"/>
    <w:rsid w:val="00BB5D48"/>
    <w:rsid w:val="00BD03BE"/>
    <w:rsid w:val="00BE6C94"/>
    <w:rsid w:val="00C03FC8"/>
    <w:rsid w:val="00C04A85"/>
    <w:rsid w:val="00C05727"/>
    <w:rsid w:val="00C06A95"/>
    <w:rsid w:val="00C44723"/>
    <w:rsid w:val="00C45B47"/>
    <w:rsid w:val="00C57C94"/>
    <w:rsid w:val="00C70FF0"/>
    <w:rsid w:val="00C775BD"/>
    <w:rsid w:val="00C90B1B"/>
    <w:rsid w:val="00CE3B31"/>
    <w:rsid w:val="00D100A9"/>
    <w:rsid w:val="00D14DA0"/>
    <w:rsid w:val="00D1579D"/>
    <w:rsid w:val="00D21848"/>
    <w:rsid w:val="00D24F81"/>
    <w:rsid w:val="00D7599C"/>
    <w:rsid w:val="00D805E3"/>
    <w:rsid w:val="00D877DB"/>
    <w:rsid w:val="00D95D6A"/>
    <w:rsid w:val="00DA4F88"/>
    <w:rsid w:val="00DB49D4"/>
    <w:rsid w:val="00DF0E84"/>
    <w:rsid w:val="00E11981"/>
    <w:rsid w:val="00E211C8"/>
    <w:rsid w:val="00E23D2C"/>
    <w:rsid w:val="00E31C2A"/>
    <w:rsid w:val="00E4703D"/>
    <w:rsid w:val="00EE1CB7"/>
    <w:rsid w:val="00EE2875"/>
    <w:rsid w:val="00EE3DF0"/>
    <w:rsid w:val="00EF5767"/>
    <w:rsid w:val="00EF5DE9"/>
    <w:rsid w:val="00F437C1"/>
    <w:rsid w:val="00F43895"/>
    <w:rsid w:val="00F610C0"/>
    <w:rsid w:val="00F8408E"/>
    <w:rsid w:val="00F93C49"/>
    <w:rsid w:val="00FD5300"/>
    <w:rsid w:val="00FE0E61"/>
    <w:rsid w:val="0AEE6ECB"/>
    <w:rsid w:val="2F195A15"/>
    <w:rsid w:val="3065430C"/>
    <w:rsid w:val="666E2176"/>
    <w:rsid w:val="6B532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qFormat/>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813</Words>
  <Characters>891</Characters>
  <Lines>6</Lines>
  <Paragraphs>1</Paragraphs>
  <TotalTime>736</TotalTime>
  <ScaleCrop>false</ScaleCrop>
  <LinksUpToDate>false</LinksUpToDate>
  <CharactersWithSpaces>919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2022-06-10T09:33:00Z</dcterms:created>
  <dc:creator>李曼</dc:creator>
  <cp:lastModifiedBy>李曼</cp:lastModifiedBy>
  <cp:lastPrinted>2024-11-22T02:13:12Z</cp:lastPrinted>
  <dcterms:modified xsi:type="dcterms:W3CDTF">2024-11-22T02:14:43Z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1111B1BA6200488DB51A281724312062_12</vt:lpwstr>
  </property>
</Properties>
</file>