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EE" w:rsidRPr="009C26EF" w:rsidRDefault="004A79F8" w:rsidP="003339EB">
      <w:pPr>
        <w:adjustRightInd w:val="0"/>
        <w:snapToGrid w:val="0"/>
        <w:spacing w:beforeLines="100" w:before="312" w:afterLines="100" w:after="312" w:line="300" w:lineRule="auto"/>
        <w:jc w:val="center"/>
        <w:rPr>
          <w:rFonts w:eastAsia="宋体"/>
          <w:b/>
          <w:bCs/>
          <w:sz w:val="32"/>
          <w:szCs w:val="32"/>
        </w:rPr>
      </w:pPr>
      <w:r w:rsidRPr="009C26EF">
        <w:rPr>
          <w:rFonts w:eastAsia="宋体" w:hint="eastAsia"/>
          <w:b/>
          <w:sz w:val="32"/>
          <w:szCs w:val="32"/>
        </w:rPr>
        <w:t>北京师范大学</w:t>
      </w:r>
      <w:r w:rsidR="00EB01EE" w:rsidRPr="009C26EF">
        <w:rPr>
          <w:rFonts w:eastAsia="宋体" w:hint="eastAsia"/>
          <w:b/>
          <w:sz w:val="32"/>
          <w:szCs w:val="32"/>
        </w:rPr>
        <w:t>珠海校区卓越教师养成学校层面课程目录</w:t>
      </w:r>
    </w:p>
    <w:tbl>
      <w:tblPr>
        <w:tblW w:w="90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568"/>
        <w:gridCol w:w="995"/>
        <w:gridCol w:w="1137"/>
        <w:gridCol w:w="568"/>
        <w:gridCol w:w="612"/>
        <w:gridCol w:w="1522"/>
        <w:gridCol w:w="485"/>
      </w:tblGrid>
      <w:tr w:rsidR="009C26EF" w:rsidRPr="009C26EF" w:rsidTr="00F413E1">
        <w:trPr>
          <w:trHeight w:val="378"/>
        </w:trPr>
        <w:tc>
          <w:tcPr>
            <w:tcW w:w="3158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课程名称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学分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开课学期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周学时（理论</w:t>
            </w:r>
            <w:r w:rsidRPr="001D2F15">
              <w:rPr>
                <w:rFonts w:eastAsia="宋体"/>
                <w:bCs/>
                <w:sz w:val="16"/>
                <w:szCs w:val="16"/>
              </w:rPr>
              <w:t>+</w:t>
            </w:r>
            <w:r w:rsidRPr="001D2F15">
              <w:rPr>
                <w:rFonts w:eastAsia="宋体" w:hint="eastAsia"/>
                <w:bCs/>
                <w:sz w:val="16"/>
                <w:szCs w:val="16"/>
              </w:rPr>
              <w:t>实践）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D2F15" w:rsidRDefault="00B1152D" w:rsidP="00997308">
            <w:pPr>
              <w:spacing w:line="240" w:lineRule="exact"/>
              <w:jc w:val="center"/>
              <w:rPr>
                <w:rFonts w:eastAsia="宋体" w:cs="宋体"/>
                <w:bCs/>
                <w:sz w:val="16"/>
                <w:szCs w:val="16"/>
              </w:rPr>
            </w:pPr>
            <w:r w:rsidRPr="001D2F15">
              <w:rPr>
                <w:rFonts w:eastAsia="宋体" w:cs="宋体" w:hint="eastAsia"/>
                <w:bCs/>
                <w:sz w:val="16"/>
                <w:szCs w:val="16"/>
              </w:rPr>
              <w:t>考核</w:t>
            </w:r>
          </w:p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 w:cs="宋体"/>
                <w:bCs/>
                <w:sz w:val="16"/>
                <w:szCs w:val="16"/>
              </w:rPr>
            </w:pPr>
            <w:r w:rsidRPr="001D2F15">
              <w:rPr>
                <w:rFonts w:eastAsia="宋体" w:cs="宋体" w:hint="eastAsia"/>
                <w:bCs/>
                <w:sz w:val="16"/>
                <w:szCs w:val="16"/>
              </w:rPr>
              <w:t>方式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课程</w:t>
            </w:r>
          </w:p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性质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开课单位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1D2F15" w:rsidRDefault="00B1152D" w:rsidP="00997308">
            <w:pPr>
              <w:spacing w:line="240" w:lineRule="exact"/>
              <w:jc w:val="center"/>
              <w:rPr>
                <w:rFonts w:eastAsia="宋体"/>
                <w:bCs/>
                <w:sz w:val="16"/>
                <w:szCs w:val="16"/>
              </w:rPr>
            </w:pPr>
            <w:r w:rsidRPr="001D2F15">
              <w:rPr>
                <w:rFonts w:eastAsia="宋体"/>
                <w:bCs/>
                <w:sz w:val="16"/>
                <w:szCs w:val="16"/>
              </w:rPr>
              <w:t>备注</w:t>
            </w:r>
          </w:p>
        </w:tc>
      </w:tr>
      <w:tr w:rsidR="009C26EF" w:rsidRPr="009C26EF" w:rsidTr="00F413E1">
        <w:trPr>
          <w:trHeight w:val="317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教育名家大讲堂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</w:t>
            </w:r>
            <w:r w:rsidRPr="009C26EF">
              <w:rPr>
                <w:rFonts w:eastAsia="宋体" w:cs="宋体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各师范生</w:t>
            </w:r>
            <w:r w:rsidRPr="006074DA">
              <w:rPr>
                <w:rFonts w:eastAsia="宋体" w:cs="宋体"/>
                <w:sz w:val="16"/>
                <w:szCs w:val="16"/>
              </w:rPr>
              <w:t>培养单位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7C5F58">
        <w:trPr>
          <w:trHeight w:val="300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教学设计过程：原理与实训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</w:t>
            </w:r>
            <w:r w:rsidRPr="009C26EF">
              <w:rPr>
                <w:rFonts w:eastAsia="宋体" w:cs="宋体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7C5F5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7C5F58">
        <w:trPr>
          <w:trHeight w:val="307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学生心理健康专题研讨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</w:t>
            </w:r>
            <w:r w:rsidRPr="009C26EF">
              <w:rPr>
                <w:rFonts w:eastAsia="宋体" w:cs="宋体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心理学部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7C5F58">
        <w:trPr>
          <w:trHeight w:val="283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教育生涯规划与指导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</w:t>
            </w:r>
            <w:r w:rsidRPr="009C26EF">
              <w:rPr>
                <w:rFonts w:eastAsia="宋体" w:cs="宋体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心理学部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7C5F58">
        <w:trPr>
          <w:trHeight w:val="319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460E60">
              <w:rPr>
                <w:rFonts w:eastAsia="宋体" w:cs="宋体" w:hint="eastAsia"/>
                <w:sz w:val="16"/>
                <w:szCs w:val="16"/>
              </w:rPr>
              <w:t>Microsoft Office</w:t>
            </w:r>
            <w:r w:rsidRPr="00460E60">
              <w:rPr>
                <w:rFonts w:eastAsia="宋体" w:cs="宋体" w:hint="eastAsia"/>
                <w:sz w:val="16"/>
                <w:szCs w:val="16"/>
              </w:rPr>
              <w:t>软件国际认证专修课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</w:t>
            </w:r>
            <w:r w:rsidRPr="009C26EF">
              <w:rPr>
                <w:rFonts w:eastAsia="宋体" w:cs="宋体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6074DA">
        <w:trPr>
          <w:trHeight w:val="324"/>
        </w:trPr>
        <w:tc>
          <w:tcPr>
            <w:tcW w:w="315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6074DA">
        <w:trPr>
          <w:trHeight w:val="287"/>
        </w:trPr>
        <w:tc>
          <w:tcPr>
            <w:tcW w:w="315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教育领导力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62"/>
        </w:trPr>
        <w:tc>
          <w:tcPr>
            <w:tcW w:w="315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现代教育技术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0335AF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/>
                <w:sz w:val="16"/>
                <w:szCs w:val="16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B6BB0" w:rsidRPr="009C26EF" w:rsidRDefault="006F4D85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>
              <w:rPr>
                <w:rFonts w:eastAsia="宋体" w:cs="宋体" w:hint="eastAsia"/>
                <w:sz w:val="16"/>
                <w:szCs w:val="16"/>
              </w:rPr>
              <w:t>必修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6B6BB0" w:rsidRPr="009C26EF" w:rsidRDefault="006B6BB0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81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教育心理学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6F4D85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>
              <w:rPr>
                <w:rFonts w:eastAsia="宋体" w:cs="宋体" w:hint="eastAsia"/>
                <w:sz w:val="16"/>
                <w:szCs w:val="16"/>
              </w:rPr>
              <w:t>必修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C81394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0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发展心理学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心理学部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5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教师核心素养与专业发展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64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教育测量与评价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83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学生心理调适与辅导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心理学部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2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人工智能与教育发展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  <w:bookmarkStart w:id="0" w:name="_GoBack"/>
        <w:bookmarkEnd w:id="0"/>
      </w:tr>
      <w:tr w:rsidR="009C26EF" w:rsidRPr="009C26EF" w:rsidTr="0038354D">
        <w:trPr>
          <w:trHeight w:val="277"/>
        </w:trPr>
        <w:tc>
          <w:tcPr>
            <w:tcW w:w="315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智能智慧课堂教学实验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春、秋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80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当代儿童双语发展与外语教学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汉语文化学院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3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课程设计的原理及应用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</w:t>
            </w:r>
            <w:r w:rsidRPr="006074DA">
              <w:rPr>
                <w:rFonts w:eastAsia="宋体" w:cs="宋体"/>
                <w:sz w:val="16"/>
                <w:szCs w:val="16"/>
              </w:rPr>
              <w:t>/</w:t>
            </w:r>
            <w:r w:rsidRPr="006074DA">
              <w:rPr>
                <w:rFonts w:eastAsia="宋体" w:cs="宋体" w:hint="eastAsia"/>
                <w:sz w:val="16"/>
                <w:szCs w:val="16"/>
              </w:rPr>
              <w:t>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91474C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402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教育与心理测量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中国基础教育质量监测协同创新中心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339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环境地理与生态文明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地理科学学部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F413E1">
        <w:trPr>
          <w:trHeight w:val="408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师德学习的理论与实践：基于具身教学法路径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教育学部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351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教学用嗓与言语表达技术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0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教育神经科学导论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5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团体心理辅导与训练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8"/>
        </w:trPr>
        <w:tc>
          <w:tcPr>
            <w:tcW w:w="315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教育与创造力培养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1152D" w:rsidRPr="006074DA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9C26EF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1152D" w:rsidRPr="009C26EF" w:rsidRDefault="00B1152D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69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教学实践中的公平与公正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2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教师的文化核心素养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38354D">
        <w:trPr>
          <w:trHeight w:val="277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戏剧教育与多场景应用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66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普通话口语能力与水平测试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考试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85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教师语言与沟通艺术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74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教育大数据处理入门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1+2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79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VR/AR</w:t>
            </w:r>
            <w:r w:rsidRPr="006074DA">
              <w:rPr>
                <w:rFonts w:eastAsia="宋体" w:cs="宋体" w:hint="eastAsia"/>
                <w:sz w:val="16"/>
                <w:szCs w:val="16"/>
              </w:rPr>
              <w:t>技术及教育应用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1+2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68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全球领导力与教育创新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73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人生设计与团队领导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76"/>
        </w:trPr>
        <w:tc>
          <w:tcPr>
            <w:tcW w:w="315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教师法治素养与案例实践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未来教育学院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336AB" w:rsidRPr="006074DA" w:rsidRDefault="00A336A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  <w:tr w:rsidR="009C26EF" w:rsidRPr="009C26EF" w:rsidTr="00AB6F12">
        <w:trPr>
          <w:trHeight w:val="267"/>
        </w:trPr>
        <w:tc>
          <w:tcPr>
            <w:tcW w:w="3158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教师核心胜任力开发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春秋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考查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选修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E5E08" w:rsidRPr="006074DA" w:rsidRDefault="003339EB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  <w:r w:rsidRPr="006074DA">
              <w:rPr>
                <w:rFonts w:eastAsia="宋体" w:cs="宋体" w:hint="eastAsia"/>
                <w:sz w:val="16"/>
                <w:szCs w:val="16"/>
              </w:rPr>
              <w:t>文理</w:t>
            </w:r>
            <w:r w:rsidR="00BE5E08" w:rsidRPr="006074DA">
              <w:rPr>
                <w:rFonts w:eastAsia="宋体" w:cs="宋体" w:hint="eastAsia"/>
                <w:sz w:val="16"/>
                <w:szCs w:val="16"/>
              </w:rPr>
              <w:t>学院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BE5E08" w:rsidRPr="006074DA" w:rsidRDefault="00BE5E08" w:rsidP="00997308">
            <w:pPr>
              <w:spacing w:line="240" w:lineRule="exact"/>
              <w:jc w:val="center"/>
              <w:rPr>
                <w:rFonts w:eastAsia="宋体" w:cs="宋体"/>
                <w:sz w:val="16"/>
                <w:szCs w:val="16"/>
              </w:rPr>
            </w:pPr>
          </w:p>
        </w:tc>
      </w:tr>
    </w:tbl>
    <w:p w:rsidR="00E85752" w:rsidRPr="0077468B" w:rsidRDefault="00E85752">
      <w:pPr>
        <w:rPr>
          <w:rFonts w:ascii="楷体" w:eastAsia="楷体" w:hAnsi="楷体"/>
          <w:sz w:val="22"/>
          <w:szCs w:val="28"/>
        </w:rPr>
      </w:pPr>
      <w:r w:rsidRPr="0077468B">
        <w:rPr>
          <w:rFonts w:ascii="楷体" w:eastAsia="楷体" w:hAnsi="楷体"/>
          <w:sz w:val="22"/>
          <w:szCs w:val="28"/>
        </w:rPr>
        <w:t>注：</w:t>
      </w:r>
      <w:r w:rsidRPr="0077468B">
        <w:rPr>
          <w:rFonts w:ascii="楷体" w:eastAsia="楷体" w:hAnsi="楷体"/>
          <w:b/>
          <w:sz w:val="22"/>
          <w:szCs w:val="28"/>
        </w:rPr>
        <w:t>教学大纲，可登录学校课程中心查询</w:t>
      </w:r>
      <w:r w:rsidRPr="0077468B">
        <w:rPr>
          <w:rFonts w:ascii="楷体" w:eastAsia="楷体" w:hAnsi="楷体" w:hint="eastAsia"/>
          <w:b/>
          <w:sz w:val="22"/>
          <w:szCs w:val="28"/>
        </w:rPr>
        <w:t>，</w:t>
      </w:r>
      <w:r w:rsidRPr="0077468B">
        <w:rPr>
          <w:rFonts w:ascii="楷体" w:eastAsia="楷体" w:hAnsi="楷体"/>
          <w:b/>
          <w:sz w:val="22"/>
          <w:szCs w:val="28"/>
        </w:rPr>
        <w:t>账号和密码同数字京师保持一致</w:t>
      </w:r>
      <w:r w:rsidRPr="0077468B">
        <w:rPr>
          <w:rFonts w:ascii="楷体" w:eastAsia="楷体" w:hAnsi="楷体"/>
          <w:sz w:val="22"/>
          <w:szCs w:val="28"/>
        </w:rPr>
        <w:t>。</w:t>
      </w:r>
    </w:p>
    <w:p w:rsidR="00B1152D" w:rsidRPr="0077468B" w:rsidRDefault="00E85752">
      <w:pPr>
        <w:rPr>
          <w:rFonts w:ascii="楷体" w:eastAsia="楷体" w:hAnsi="楷体"/>
          <w:sz w:val="18"/>
        </w:rPr>
      </w:pPr>
      <w:r w:rsidRPr="0077468B">
        <w:rPr>
          <w:rFonts w:ascii="楷体" w:eastAsia="楷体" w:hAnsi="楷体"/>
          <w:sz w:val="22"/>
          <w:szCs w:val="28"/>
        </w:rPr>
        <w:t>珠海校区：</w:t>
      </w:r>
      <w:hyperlink r:id="rId6" w:history="1">
        <w:r w:rsidRPr="0077468B">
          <w:rPr>
            <w:rStyle w:val="a5"/>
            <w:rFonts w:ascii="楷体" w:eastAsia="楷体" w:hAnsi="楷体"/>
            <w:color w:val="auto"/>
            <w:sz w:val="22"/>
            <w:szCs w:val="28"/>
          </w:rPr>
          <w:t>https://kczx.bnuzh.edu.cn/</w:t>
        </w:r>
      </w:hyperlink>
      <w:r w:rsidRPr="0077468B">
        <w:rPr>
          <w:rFonts w:ascii="楷体" w:eastAsia="楷体" w:hAnsi="楷体" w:hint="eastAsia"/>
          <w:sz w:val="22"/>
          <w:szCs w:val="28"/>
        </w:rPr>
        <w:t>，</w:t>
      </w:r>
      <w:r w:rsidRPr="0077468B">
        <w:rPr>
          <w:rFonts w:ascii="楷体" w:eastAsia="楷体" w:hAnsi="楷体"/>
          <w:sz w:val="22"/>
          <w:szCs w:val="28"/>
        </w:rPr>
        <w:t>北京校区：</w:t>
      </w:r>
      <w:hyperlink r:id="rId7" w:history="1">
        <w:r w:rsidRPr="0077468B">
          <w:rPr>
            <w:rStyle w:val="a5"/>
            <w:rFonts w:ascii="楷体" w:eastAsia="楷体" w:hAnsi="楷体"/>
            <w:color w:val="auto"/>
            <w:sz w:val="22"/>
            <w:szCs w:val="28"/>
          </w:rPr>
          <w:t>https://kczx.bnu.edu.cn/</w:t>
        </w:r>
      </w:hyperlink>
      <w:r w:rsidR="005A1D8C" w:rsidRPr="0077468B">
        <w:rPr>
          <w:rFonts w:ascii="楷体" w:eastAsia="楷体" w:hAnsi="楷体"/>
          <w:sz w:val="22"/>
          <w:szCs w:val="28"/>
        </w:rPr>
        <w:t>。</w:t>
      </w:r>
    </w:p>
    <w:sectPr w:rsidR="00B1152D" w:rsidRPr="0077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49" w:rsidRDefault="00616A49" w:rsidP="00B1152D">
      <w:r>
        <w:separator/>
      </w:r>
    </w:p>
  </w:endnote>
  <w:endnote w:type="continuationSeparator" w:id="0">
    <w:p w:rsidR="00616A49" w:rsidRDefault="00616A49" w:rsidP="00B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49" w:rsidRDefault="00616A49" w:rsidP="00B1152D">
      <w:r>
        <w:separator/>
      </w:r>
    </w:p>
  </w:footnote>
  <w:footnote w:type="continuationSeparator" w:id="0">
    <w:p w:rsidR="00616A49" w:rsidRDefault="00616A49" w:rsidP="00B1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73"/>
    <w:rsid w:val="000335AF"/>
    <w:rsid w:val="00034CFE"/>
    <w:rsid w:val="0004073D"/>
    <w:rsid w:val="0008718F"/>
    <w:rsid w:val="0016110A"/>
    <w:rsid w:val="001D2F15"/>
    <w:rsid w:val="00261BB7"/>
    <w:rsid w:val="002B35CA"/>
    <w:rsid w:val="00321702"/>
    <w:rsid w:val="003339EB"/>
    <w:rsid w:val="0038354D"/>
    <w:rsid w:val="00460E60"/>
    <w:rsid w:val="004A79F8"/>
    <w:rsid w:val="004D2794"/>
    <w:rsid w:val="005A1D8C"/>
    <w:rsid w:val="005E34EB"/>
    <w:rsid w:val="006074DA"/>
    <w:rsid w:val="00616A49"/>
    <w:rsid w:val="006755CE"/>
    <w:rsid w:val="0067726B"/>
    <w:rsid w:val="006B6BB0"/>
    <w:rsid w:val="006F4D85"/>
    <w:rsid w:val="00737928"/>
    <w:rsid w:val="0077468B"/>
    <w:rsid w:val="007C5F58"/>
    <w:rsid w:val="0091474C"/>
    <w:rsid w:val="00997308"/>
    <w:rsid w:val="009B04EE"/>
    <w:rsid w:val="009C26EF"/>
    <w:rsid w:val="00A336AB"/>
    <w:rsid w:val="00A764BA"/>
    <w:rsid w:val="00AA58D9"/>
    <w:rsid w:val="00AB6F12"/>
    <w:rsid w:val="00B1152D"/>
    <w:rsid w:val="00BD7FC9"/>
    <w:rsid w:val="00BE5E08"/>
    <w:rsid w:val="00C7115D"/>
    <w:rsid w:val="00C81394"/>
    <w:rsid w:val="00D04707"/>
    <w:rsid w:val="00D06ACB"/>
    <w:rsid w:val="00DE3073"/>
    <w:rsid w:val="00E85752"/>
    <w:rsid w:val="00E93FC3"/>
    <w:rsid w:val="00EB01EE"/>
    <w:rsid w:val="00ED097E"/>
    <w:rsid w:val="00F27A4F"/>
    <w:rsid w:val="00F413E1"/>
    <w:rsid w:val="00F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1DA69-1B59-42DD-9230-03C763D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52D"/>
    <w:rPr>
      <w:sz w:val="18"/>
      <w:szCs w:val="18"/>
    </w:rPr>
  </w:style>
  <w:style w:type="character" w:styleId="a5">
    <w:name w:val="Hyperlink"/>
    <w:basedOn w:val="a0"/>
    <w:uiPriority w:val="99"/>
    <w:unhideWhenUsed/>
    <w:rsid w:val="00E8575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5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czx.b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czx.bnuzh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35</cp:revision>
  <dcterms:created xsi:type="dcterms:W3CDTF">2022-09-22T02:51:00Z</dcterms:created>
  <dcterms:modified xsi:type="dcterms:W3CDTF">2024-10-23T02:06:00Z</dcterms:modified>
</cp:coreProperties>
</file>