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仿宋_GB2312" w:eastAsia="方正小标宋简体" w:cs="仿宋_GB2312"/>
          <w:color w:val="auto"/>
          <w:sz w:val="36"/>
          <w:szCs w:val="36"/>
        </w:rPr>
      </w:pPr>
      <w:r>
        <w:rPr>
          <w:rFonts w:hint="eastAsia" w:ascii="方正小标宋简体" w:hAnsi="仿宋_GB2312" w:eastAsia="方正小标宋简体" w:cs="仿宋_GB2312"/>
          <w:color w:val="auto"/>
          <w:sz w:val="36"/>
          <w:szCs w:val="36"/>
        </w:rPr>
        <w:t>第</w:t>
      </w:r>
      <w:r>
        <w:rPr>
          <w:rFonts w:hint="eastAsia" w:ascii="方正小标宋简体" w:hAnsi="仿宋_GB2312" w:eastAsia="方正小标宋简体" w:cs="仿宋_GB2312"/>
          <w:color w:val="auto"/>
          <w:sz w:val="36"/>
          <w:szCs w:val="36"/>
          <w:lang w:val="en-US" w:eastAsia="zh-CN"/>
        </w:rPr>
        <w:t>十一</w:t>
      </w:r>
      <w:r>
        <w:rPr>
          <w:rFonts w:hint="eastAsia" w:ascii="方正小标宋简体" w:hAnsi="仿宋_GB2312" w:eastAsia="方正小标宋简体" w:cs="仿宋_GB2312"/>
          <w:color w:val="auto"/>
          <w:sz w:val="36"/>
          <w:szCs w:val="36"/>
        </w:rPr>
        <w:t>届广东省本科高校师范生教学技能大赛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仿宋_GB2312" w:eastAsia="方正小标宋简体" w:cs="仿宋_GB2312"/>
          <w:color w:val="auto"/>
          <w:sz w:val="36"/>
          <w:szCs w:val="36"/>
          <w:lang w:val="en-US" w:eastAsia="zh-CN"/>
        </w:rPr>
      </w:pPr>
      <w:r>
        <w:rPr>
          <w:rFonts w:hint="eastAsia" w:ascii="方正小标宋简体" w:hAnsi="仿宋_GB2312" w:eastAsia="方正小标宋简体" w:cs="仿宋_GB2312"/>
          <w:color w:val="auto"/>
          <w:sz w:val="36"/>
          <w:szCs w:val="36"/>
          <w:lang w:val="en-US" w:eastAsia="zh-CN"/>
        </w:rPr>
        <w:t>地理组竞赛方案</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仿宋_GB2312" w:eastAsia="方正小标宋简体" w:cs="仿宋_GB2312"/>
          <w:color w:val="auto"/>
          <w:sz w:val="36"/>
          <w:szCs w:val="36"/>
          <w:lang w:val="en-US" w:eastAsia="zh-CN"/>
        </w:rPr>
      </w:pPr>
    </w:p>
    <w:p>
      <w:pPr>
        <w:spacing w:line="300" w:lineRule="auto"/>
        <w:rPr>
          <w:rFonts w:ascii="仿宋_GB2312" w:hAnsi="宋体" w:eastAsia="仿宋_GB2312" w:cs="Times New Roman"/>
          <w:b/>
          <w:sz w:val="30"/>
          <w:szCs w:val="30"/>
        </w:rPr>
      </w:pPr>
      <w:r>
        <w:rPr>
          <w:rFonts w:hint="eastAsia" w:ascii="仿宋_GB2312" w:hAnsi="宋体" w:eastAsia="仿宋_GB2312" w:cs="Times New Roman"/>
          <w:b/>
          <w:sz w:val="30"/>
          <w:szCs w:val="30"/>
        </w:rPr>
        <w:t>一、大赛时间及地点</w:t>
      </w:r>
    </w:p>
    <w:p>
      <w:pPr>
        <w:spacing w:line="300" w:lineRule="auto"/>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大赛宣传和参赛学校初赛：2023年</w:t>
      </w:r>
      <w:r>
        <w:rPr>
          <w:rFonts w:ascii="仿宋_GB2312" w:hAnsi="宋体" w:eastAsia="仿宋_GB2312" w:cs="Times New Roman"/>
          <w:sz w:val="28"/>
          <w:szCs w:val="28"/>
        </w:rPr>
        <w:t>6</w:t>
      </w:r>
      <w:r>
        <w:rPr>
          <w:rFonts w:hint="eastAsia" w:ascii="仿宋_GB2312" w:hAnsi="宋体" w:eastAsia="仿宋_GB2312" w:cs="Times New Roman"/>
          <w:sz w:val="28"/>
          <w:szCs w:val="28"/>
        </w:rPr>
        <w:t>月至8月</w:t>
      </w:r>
      <w:r>
        <w:rPr>
          <w:rFonts w:ascii="仿宋_GB2312" w:hAnsi="宋体" w:eastAsia="仿宋_GB2312" w:cs="Times New Roman"/>
          <w:sz w:val="28"/>
          <w:szCs w:val="28"/>
        </w:rPr>
        <w:t>20</w:t>
      </w:r>
      <w:r>
        <w:rPr>
          <w:rFonts w:hint="eastAsia" w:ascii="仿宋_GB2312" w:hAnsi="宋体" w:eastAsia="仿宋_GB2312" w:cs="Times New Roman"/>
          <w:sz w:val="28"/>
          <w:szCs w:val="28"/>
        </w:rPr>
        <w:t>日前（各参赛高校自行组织，选拔优秀选手参加决赛）</w:t>
      </w:r>
    </w:p>
    <w:p>
      <w:pPr>
        <w:spacing w:line="300" w:lineRule="auto"/>
        <w:ind w:firstLine="560" w:firstLineChars="200"/>
        <w:rPr>
          <w:rFonts w:ascii="仿宋_GB2312" w:hAnsi="宋体" w:eastAsia="仿宋_GB2312" w:cs="Times New Roman"/>
          <w:sz w:val="28"/>
          <w:szCs w:val="28"/>
        </w:rPr>
      </w:pPr>
      <w:r>
        <w:rPr>
          <w:rFonts w:hint="eastAsia" w:ascii="仿宋_GB2312" w:hAnsi="宋体" w:eastAsia="仿宋_GB2312"/>
          <w:sz w:val="28"/>
          <w:szCs w:val="28"/>
        </w:rPr>
        <w:t>决赛报名截止时间</w:t>
      </w:r>
      <w:r>
        <w:rPr>
          <w:rFonts w:hint="eastAsia" w:ascii="仿宋_GB2312" w:hAnsi="宋体" w:eastAsia="仿宋_GB2312" w:cs="Times New Roman"/>
          <w:sz w:val="28"/>
          <w:szCs w:val="28"/>
        </w:rPr>
        <w:t>：</w:t>
      </w:r>
      <w:r>
        <w:rPr>
          <w:rFonts w:hint="eastAsia" w:ascii="仿宋_GB2312" w:hAnsi="宋体" w:eastAsia="仿宋_GB2312" w:cs="Times New Roman"/>
          <w:b/>
          <w:bCs/>
          <w:sz w:val="28"/>
          <w:szCs w:val="28"/>
        </w:rPr>
        <w:t>2023年8月</w:t>
      </w:r>
      <w:r>
        <w:rPr>
          <w:rFonts w:ascii="仿宋_GB2312" w:hAnsi="宋体" w:eastAsia="仿宋_GB2312" w:cs="Times New Roman"/>
          <w:b/>
          <w:bCs/>
          <w:sz w:val="28"/>
          <w:szCs w:val="28"/>
        </w:rPr>
        <w:t>20</w:t>
      </w:r>
      <w:r>
        <w:rPr>
          <w:rFonts w:hint="eastAsia" w:ascii="仿宋_GB2312" w:hAnsi="宋体" w:eastAsia="仿宋_GB2312" w:cs="Times New Roman"/>
          <w:b/>
          <w:bCs/>
          <w:sz w:val="28"/>
          <w:szCs w:val="28"/>
        </w:rPr>
        <w:t>日</w:t>
      </w:r>
    </w:p>
    <w:p>
      <w:pPr>
        <w:spacing w:line="300" w:lineRule="auto"/>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大赛</w:t>
      </w:r>
      <w:r>
        <w:rPr>
          <w:rFonts w:hint="eastAsia" w:ascii="仿宋_GB2312" w:hAnsi="宋体" w:eastAsia="仿宋_GB2312"/>
          <w:sz w:val="28"/>
          <w:szCs w:val="28"/>
        </w:rPr>
        <w:t>决赛</w:t>
      </w:r>
      <w:r>
        <w:rPr>
          <w:rFonts w:hint="eastAsia" w:ascii="仿宋_GB2312" w:hAnsi="宋体" w:eastAsia="仿宋_GB2312" w:cs="Times New Roman"/>
          <w:sz w:val="28"/>
          <w:szCs w:val="28"/>
        </w:rPr>
        <w:t>时间：</w:t>
      </w:r>
      <w:r>
        <w:rPr>
          <w:rFonts w:ascii="仿宋_GB2312" w:hAnsi="宋体" w:eastAsia="仿宋_GB2312"/>
          <w:sz w:val="28"/>
          <w:szCs w:val="28"/>
        </w:rPr>
        <w:t>9</w:t>
      </w:r>
      <w:r>
        <w:rPr>
          <w:rFonts w:hint="eastAsia" w:ascii="仿宋_GB2312" w:hAnsi="宋体" w:eastAsia="仿宋_GB2312"/>
          <w:sz w:val="28"/>
          <w:szCs w:val="28"/>
        </w:rPr>
        <w:t>月</w:t>
      </w:r>
      <w:r>
        <w:rPr>
          <w:rFonts w:ascii="仿宋_GB2312" w:hAnsi="宋体" w:eastAsia="仿宋_GB2312"/>
          <w:sz w:val="28"/>
          <w:szCs w:val="28"/>
        </w:rPr>
        <w:t>22</w:t>
      </w:r>
      <w:r>
        <w:rPr>
          <w:rFonts w:hint="eastAsia" w:ascii="仿宋_GB2312" w:hAnsi="宋体" w:eastAsia="仿宋_GB2312"/>
          <w:sz w:val="28"/>
          <w:szCs w:val="28"/>
        </w:rPr>
        <w:t>日报到，</w:t>
      </w:r>
      <w:r>
        <w:rPr>
          <w:rFonts w:ascii="仿宋_GB2312" w:hAnsi="宋体" w:eastAsia="仿宋_GB2312"/>
          <w:sz w:val="28"/>
          <w:szCs w:val="28"/>
        </w:rPr>
        <w:t>9</w:t>
      </w:r>
      <w:r>
        <w:rPr>
          <w:rFonts w:hint="eastAsia" w:ascii="仿宋_GB2312" w:hAnsi="宋体" w:eastAsia="仿宋_GB2312"/>
          <w:sz w:val="28"/>
          <w:szCs w:val="28"/>
        </w:rPr>
        <w:t>月</w:t>
      </w:r>
      <w:r>
        <w:rPr>
          <w:rFonts w:ascii="仿宋_GB2312" w:hAnsi="宋体" w:eastAsia="仿宋_GB2312"/>
          <w:sz w:val="28"/>
          <w:szCs w:val="28"/>
        </w:rPr>
        <w:t>23-24</w:t>
      </w:r>
      <w:r>
        <w:rPr>
          <w:rFonts w:hint="eastAsia" w:ascii="仿宋_GB2312" w:hAnsi="宋体" w:eastAsia="仿宋_GB2312"/>
          <w:sz w:val="28"/>
          <w:szCs w:val="28"/>
        </w:rPr>
        <w:t>日进行</w:t>
      </w:r>
      <w:r>
        <w:rPr>
          <w:rFonts w:ascii="仿宋_GB2312" w:hAnsi="宋体" w:eastAsia="仿宋_GB2312"/>
          <w:sz w:val="28"/>
          <w:szCs w:val="28"/>
        </w:rPr>
        <w:t>现场</w:t>
      </w:r>
      <w:r>
        <w:rPr>
          <w:rFonts w:hint="eastAsia" w:ascii="仿宋_GB2312" w:hAnsi="宋体" w:eastAsia="仿宋_GB2312"/>
          <w:sz w:val="28"/>
          <w:szCs w:val="28"/>
        </w:rPr>
        <w:t>评审</w:t>
      </w:r>
    </w:p>
    <w:p>
      <w:pPr>
        <w:spacing w:line="300" w:lineRule="auto"/>
        <w:ind w:firstLine="555"/>
        <w:rPr>
          <w:rFonts w:ascii="仿宋_GB2312" w:hAnsi="宋体" w:eastAsia="仿宋_GB2312" w:cs="Times New Roman"/>
          <w:sz w:val="28"/>
          <w:szCs w:val="28"/>
        </w:rPr>
      </w:pPr>
      <w:r>
        <w:rPr>
          <w:rFonts w:hint="eastAsia" w:ascii="仿宋_GB2312" w:hAnsi="宋体" w:eastAsia="仿宋_GB2312" w:cs="Times New Roman"/>
          <w:sz w:val="28"/>
          <w:szCs w:val="28"/>
        </w:rPr>
        <w:t>大赛</w:t>
      </w:r>
      <w:r>
        <w:rPr>
          <w:rFonts w:hint="eastAsia" w:ascii="仿宋_GB2312" w:hAnsi="宋体" w:eastAsia="仿宋_GB2312"/>
          <w:sz w:val="28"/>
          <w:szCs w:val="28"/>
        </w:rPr>
        <w:t>决赛</w:t>
      </w:r>
      <w:r>
        <w:rPr>
          <w:rFonts w:hint="eastAsia" w:ascii="仿宋_GB2312" w:hAnsi="宋体" w:eastAsia="仿宋_GB2312" w:cs="Times New Roman"/>
          <w:sz w:val="28"/>
          <w:szCs w:val="28"/>
        </w:rPr>
        <w:t>地点：</w:t>
      </w:r>
      <w:r>
        <w:rPr>
          <w:rFonts w:hint="eastAsia" w:ascii="仿宋_GB2312" w:hAnsi="宋体" w:eastAsia="仿宋_GB2312" w:cs="宋体"/>
          <w:sz w:val="28"/>
          <w:szCs w:val="28"/>
        </w:rPr>
        <w:t>华南师范大学石牌校区（广州市天河区中山大道西5</w:t>
      </w:r>
      <w:r>
        <w:rPr>
          <w:rFonts w:ascii="仿宋_GB2312" w:hAnsi="宋体" w:eastAsia="仿宋_GB2312" w:cs="宋体"/>
          <w:sz w:val="28"/>
          <w:szCs w:val="28"/>
        </w:rPr>
        <w:t>5</w:t>
      </w:r>
      <w:r>
        <w:rPr>
          <w:rFonts w:hint="eastAsia" w:ascii="仿宋_GB2312" w:hAnsi="宋体" w:eastAsia="仿宋_GB2312" w:cs="宋体"/>
          <w:sz w:val="28"/>
          <w:szCs w:val="28"/>
        </w:rPr>
        <w:t>号）第一课室大楼南楼五楼智慧教室。</w:t>
      </w:r>
    </w:p>
    <w:p>
      <w:pPr>
        <w:spacing w:line="300" w:lineRule="auto"/>
        <w:rPr>
          <w:rFonts w:ascii="仿宋_GB2312" w:hAnsi="宋体" w:eastAsia="仿宋_GB2312" w:cs="Times New Roman"/>
          <w:b/>
          <w:sz w:val="30"/>
          <w:szCs w:val="30"/>
        </w:rPr>
      </w:pPr>
      <w:r>
        <w:rPr>
          <w:rFonts w:hint="eastAsia" w:ascii="仿宋_GB2312" w:hAnsi="宋体" w:eastAsia="仿宋_GB2312" w:cs="Times New Roman"/>
          <w:b/>
          <w:sz w:val="30"/>
          <w:szCs w:val="30"/>
        </w:rPr>
        <w:t>二、参赛对象及报名</w:t>
      </w:r>
    </w:p>
    <w:p>
      <w:pPr>
        <w:spacing w:line="30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1．参赛对象</w:t>
      </w:r>
    </w:p>
    <w:p>
      <w:pPr>
        <w:spacing w:line="30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广东省高校地理科学（师范）专业全日制本科20</w:t>
      </w:r>
      <w:r>
        <w:rPr>
          <w:rFonts w:ascii="仿宋_GB2312" w:hAnsi="Calibri" w:eastAsia="仿宋_GB2312" w:cs="Times New Roman"/>
          <w:sz w:val="28"/>
          <w:szCs w:val="28"/>
        </w:rPr>
        <w:t>20</w:t>
      </w:r>
      <w:r>
        <w:rPr>
          <w:rFonts w:hint="eastAsia" w:ascii="仿宋_GB2312" w:hAnsi="Calibri" w:eastAsia="仿宋_GB2312" w:cs="Times New Roman"/>
          <w:sz w:val="28"/>
          <w:szCs w:val="28"/>
        </w:rPr>
        <w:t>级学生。</w:t>
      </w:r>
    </w:p>
    <w:p>
      <w:pPr>
        <w:spacing w:line="30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2．报名时间、方式及要求</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各参赛院校根据附件1规定的地理科参赛名额要求组织校级初赛，确定本单位参加决赛的选手名单并报大赛学科组委会。</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报名参加省赛决赛的选手，请以学校为单位，按照“三、决赛阶段竞赛规则和竞赛流程”之“2.决赛竞赛内容”要求按时报名参赛。</w:t>
      </w:r>
    </w:p>
    <w:p>
      <w:pPr>
        <w:spacing w:line="300" w:lineRule="auto"/>
        <w:rPr>
          <w:rFonts w:ascii="仿宋_GB2312" w:eastAsia="仿宋_GB2312"/>
          <w:b/>
          <w:sz w:val="30"/>
          <w:szCs w:val="30"/>
        </w:rPr>
      </w:pPr>
      <w:r>
        <w:rPr>
          <w:rFonts w:hint="eastAsia" w:ascii="仿宋_GB2312" w:eastAsia="仿宋_GB2312"/>
          <w:b/>
          <w:sz w:val="30"/>
          <w:szCs w:val="30"/>
        </w:rPr>
        <w:t>三、决赛阶段竞赛规则和竞赛流程</w:t>
      </w:r>
    </w:p>
    <w:p>
      <w:pPr>
        <w:spacing w:line="300" w:lineRule="auto"/>
        <w:ind w:firstLine="560" w:firstLineChars="200"/>
        <w:rPr>
          <w:rFonts w:ascii="仿宋_GB2312" w:eastAsia="仿宋_GB2312"/>
          <w:sz w:val="28"/>
          <w:szCs w:val="28"/>
        </w:rPr>
      </w:pPr>
      <w:r>
        <w:rPr>
          <w:rFonts w:hint="eastAsia" w:ascii="仿宋_GB2312" w:hAnsi="宋体" w:eastAsia="仿宋_GB2312"/>
          <w:sz w:val="28"/>
          <w:szCs w:val="28"/>
        </w:rPr>
        <w:t>1.决赛竞赛形式</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本届省赛决赛由通讯评审和现场评审两种竞赛形式组成</w:t>
      </w:r>
      <w:r>
        <w:rPr>
          <w:rFonts w:hint="eastAsia" w:ascii="仿宋_GB2312" w:hAnsi="宋体" w:eastAsia="仿宋_GB2312" w:cs="宋体"/>
          <w:sz w:val="28"/>
          <w:szCs w:val="28"/>
        </w:rPr>
        <w:t>。</w:t>
      </w:r>
      <w:r>
        <w:rPr>
          <w:rFonts w:hint="eastAsia" w:ascii="仿宋_GB2312" w:hAnsi="宋体" w:eastAsia="仿宋_GB2312"/>
          <w:sz w:val="28"/>
          <w:szCs w:val="28"/>
        </w:rPr>
        <w:t>竞赛内容由教学设计、说课、模拟授课与评委提问共四个单项比赛构成。</w:t>
      </w:r>
    </w:p>
    <w:p>
      <w:pPr>
        <w:spacing w:line="30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2.决赛竞赛内容</w:t>
      </w:r>
    </w:p>
    <w:p>
      <w:pPr>
        <w:spacing w:line="300" w:lineRule="auto"/>
        <w:ind w:firstLine="562" w:firstLineChars="200"/>
        <w:rPr>
          <w:rFonts w:ascii="仿宋_GB2312" w:hAnsi="宋体" w:eastAsia="仿宋_GB2312"/>
          <w:sz w:val="28"/>
          <w:szCs w:val="28"/>
        </w:rPr>
      </w:pPr>
      <w:r>
        <w:rPr>
          <w:rFonts w:hint="eastAsia" w:ascii="仿宋_GB2312" w:hAnsi="宋体" w:eastAsia="仿宋_GB2312"/>
          <w:b/>
          <w:bCs/>
          <w:sz w:val="28"/>
          <w:szCs w:val="28"/>
        </w:rPr>
        <w:t>（</w:t>
      </w:r>
      <w:r>
        <w:rPr>
          <w:rFonts w:ascii="仿宋_GB2312" w:hAnsi="宋体" w:eastAsia="仿宋_GB2312"/>
          <w:b/>
          <w:bCs/>
          <w:sz w:val="28"/>
          <w:szCs w:val="28"/>
        </w:rPr>
        <w:t>1</w:t>
      </w:r>
      <w:r>
        <w:rPr>
          <w:rFonts w:hint="eastAsia" w:ascii="仿宋_GB2312" w:hAnsi="宋体" w:eastAsia="仿宋_GB2312"/>
          <w:b/>
          <w:bCs/>
          <w:sz w:val="28"/>
          <w:szCs w:val="28"/>
        </w:rPr>
        <w:t>）教学</w:t>
      </w:r>
      <w:r>
        <w:rPr>
          <w:rFonts w:ascii="仿宋_GB2312" w:hAnsi="宋体" w:eastAsia="仿宋_GB2312"/>
          <w:b/>
          <w:bCs/>
          <w:sz w:val="28"/>
          <w:szCs w:val="28"/>
        </w:rPr>
        <w:t>设计</w:t>
      </w:r>
      <w:r>
        <w:rPr>
          <w:rFonts w:hint="eastAsia" w:ascii="仿宋_GB2312" w:hAnsi="宋体" w:eastAsia="仿宋_GB2312"/>
          <w:sz w:val="28"/>
          <w:szCs w:val="28"/>
        </w:rPr>
        <w:t>——</w:t>
      </w:r>
      <w:r>
        <w:rPr>
          <w:rFonts w:ascii="仿宋_GB2312" w:hAnsi="宋体" w:eastAsia="仿宋_GB2312"/>
          <w:sz w:val="28"/>
          <w:szCs w:val="28"/>
        </w:rPr>
        <w:t>由参赛选手自己选择</w:t>
      </w:r>
      <w:r>
        <w:rPr>
          <w:rFonts w:hint="eastAsia" w:ascii="仿宋_GB2312" w:hAnsi="宋体" w:eastAsia="仿宋_GB2312"/>
          <w:sz w:val="28"/>
          <w:szCs w:val="28"/>
        </w:rPr>
        <w:t>高中</w:t>
      </w:r>
      <w:r>
        <w:rPr>
          <w:rFonts w:ascii="仿宋_GB2312" w:hAnsi="宋体" w:eastAsia="仿宋_GB2312"/>
          <w:sz w:val="28"/>
          <w:szCs w:val="28"/>
        </w:rPr>
        <w:t>地理教科书中某一课题（年级、教科书版本不限）</w:t>
      </w:r>
      <w:r>
        <w:rPr>
          <w:rFonts w:hint="eastAsia" w:ascii="仿宋_GB2312" w:hAnsi="宋体" w:eastAsia="仿宋_GB2312"/>
          <w:sz w:val="28"/>
          <w:szCs w:val="28"/>
        </w:rPr>
        <w:t>，须按照《普通高中地理课程标准（2017版2</w:t>
      </w:r>
      <w:r>
        <w:rPr>
          <w:rFonts w:ascii="仿宋_GB2312" w:hAnsi="宋体" w:eastAsia="仿宋_GB2312"/>
          <w:sz w:val="28"/>
          <w:szCs w:val="28"/>
        </w:rPr>
        <w:t>020</w:t>
      </w:r>
      <w:r>
        <w:rPr>
          <w:rFonts w:hint="eastAsia" w:ascii="仿宋_GB2312" w:hAnsi="宋体" w:eastAsia="仿宋_GB2312"/>
          <w:sz w:val="28"/>
          <w:szCs w:val="28"/>
        </w:rPr>
        <w:t>年修订）》要求</w:t>
      </w:r>
      <w:r>
        <w:rPr>
          <w:rFonts w:hint="eastAsia" w:ascii="仿宋_GB2312" w:hAnsi="宋体" w:eastAsia="仿宋_GB2312"/>
          <w:b/>
          <w:bCs/>
          <w:sz w:val="28"/>
          <w:szCs w:val="28"/>
        </w:rPr>
        <w:t>从新教材（2019版）中选择课题</w:t>
      </w:r>
      <w:r>
        <w:rPr>
          <w:rFonts w:hint="eastAsia" w:ascii="仿宋_GB2312" w:hAnsi="宋体" w:eastAsia="仿宋_GB2312"/>
          <w:sz w:val="28"/>
          <w:szCs w:val="28"/>
        </w:rPr>
        <w:t>。教学设计字数要求 5000 字</w:t>
      </w:r>
      <w:r>
        <w:rPr>
          <w:rFonts w:ascii="仿宋_GB2312" w:hAnsi="宋体" w:eastAsia="仿宋_GB2312"/>
          <w:sz w:val="28"/>
          <w:szCs w:val="28"/>
        </w:rPr>
        <w:t>以内，需对使用教科书的版本、章节加以说明，可内附图、表等相关资料。</w:t>
      </w:r>
      <w:r>
        <w:rPr>
          <w:rFonts w:hint="eastAsia" w:ascii="仿宋_GB2312" w:hAnsi="宋体" w:eastAsia="仿宋_GB2312"/>
          <w:sz w:val="28"/>
          <w:szCs w:val="28"/>
        </w:rPr>
        <w:t>教学设计</w:t>
      </w:r>
      <w:r>
        <w:rPr>
          <w:rFonts w:ascii="仿宋_GB2312" w:hAnsi="宋体" w:eastAsia="仿宋_GB2312"/>
          <w:sz w:val="28"/>
          <w:szCs w:val="28"/>
        </w:rPr>
        <w:t>统一用A4 版面、DOC 格式，</w:t>
      </w:r>
      <w:r>
        <w:rPr>
          <w:rFonts w:ascii="仿宋_GB2312" w:hAnsi="宋体" w:eastAsia="仿宋_GB2312"/>
          <w:bCs/>
          <w:sz w:val="28"/>
          <w:szCs w:val="28"/>
        </w:rPr>
        <w:t>于 2023年</w:t>
      </w:r>
      <w:r>
        <w:rPr>
          <w:rFonts w:hint="eastAsia" w:ascii="仿宋_GB2312" w:hAnsi="宋体" w:eastAsia="仿宋_GB2312"/>
          <w:b/>
          <w:sz w:val="28"/>
          <w:szCs w:val="28"/>
        </w:rPr>
        <w:t>8</w:t>
      </w:r>
      <w:r>
        <w:rPr>
          <w:rFonts w:ascii="仿宋_GB2312" w:hAnsi="宋体" w:eastAsia="仿宋_GB2312"/>
          <w:b/>
          <w:sz w:val="28"/>
          <w:szCs w:val="28"/>
        </w:rPr>
        <w:t>月20日</w:t>
      </w:r>
      <w:r>
        <w:rPr>
          <w:rFonts w:hint="eastAsia" w:ascii="仿宋_GB2312" w:hAnsi="宋体" w:eastAsia="仿宋_GB2312"/>
          <w:bCs/>
          <w:sz w:val="28"/>
          <w:szCs w:val="28"/>
        </w:rPr>
        <w:t>前</w:t>
      </w:r>
      <w:r>
        <w:rPr>
          <w:rFonts w:ascii="仿宋_GB2312" w:hAnsi="宋体" w:eastAsia="仿宋_GB2312"/>
          <w:bCs/>
          <w:sz w:val="28"/>
          <w:szCs w:val="28"/>
        </w:rPr>
        <w:t>以参赛学校为单位，</w:t>
      </w:r>
      <w:r>
        <w:rPr>
          <w:rFonts w:ascii="仿宋_GB2312" w:hAnsi="宋体" w:eastAsia="仿宋_GB2312"/>
          <w:sz w:val="28"/>
          <w:szCs w:val="28"/>
        </w:rPr>
        <w:t>将</w:t>
      </w:r>
      <w:r>
        <w:rPr>
          <w:rFonts w:hint="eastAsia" w:ascii="仿宋_GB2312" w:hAnsi="宋体" w:eastAsia="仿宋_GB2312"/>
          <w:sz w:val="28"/>
          <w:szCs w:val="28"/>
        </w:rPr>
        <w:t>教学设计</w:t>
      </w:r>
      <w:r>
        <w:rPr>
          <w:rFonts w:ascii="仿宋_GB2312" w:hAnsi="宋体" w:eastAsia="仿宋_GB2312"/>
          <w:sz w:val="28"/>
          <w:szCs w:val="28"/>
        </w:rPr>
        <w:t>电子版</w:t>
      </w:r>
      <w:r>
        <w:rPr>
          <w:rFonts w:hint="eastAsia" w:ascii="仿宋_GB2312" w:hAnsi="宋体" w:eastAsia="仿宋_GB2312"/>
          <w:sz w:val="28"/>
          <w:szCs w:val="28"/>
        </w:rPr>
        <w:t>连同决</w:t>
      </w:r>
      <w:r>
        <w:rPr>
          <w:rFonts w:hint="eastAsia" w:ascii="仿宋_GB2312" w:hAnsi="宋体" w:eastAsia="仿宋_GB2312"/>
          <w:bCs/>
          <w:sz w:val="28"/>
          <w:szCs w:val="28"/>
        </w:rPr>
        <w:t>赛选手报名表（加盖单位公章）扫描版</w:t>
      </w:r>
      <w:r>
        <w:rPr>
          <w:rFonts w:ascii="仿宋_GB2312" w:hAnsi="宋体" w:eastAsia="仿宋_GB2312"/>
          <w:bCs/>
          <w:sz w:val="28"/>
          <w:szCs w:val="28"/>
        </w:rPr>
        <w:t>用电邮发送至大赛组委会</w:t>
      </w:r>
      <w:r>
        <w:rPr>
          <w:rFonts w:hint="eastAsia" w:ascii="仿宋_GB2312" w:hAnsi="宋体" w:eastAsia="仿宋_GB2312"/>
          <w:bCs/>
          <w:sz w:val="28"/>
          <w:szCs w:val="28"/>
        </w:rPr>
        <w:t>（可自拟报名表，也可按照附件2例表格式）</w:t>
      </w:r>
      <w:r>
        <w:rPr>
          <w:rFonts w:ascii="仿宋_GB2312" w:hAnsi="宋体" w:eastAsia="仿宋_GB2312"/>
          <w:bCs/>
          <w:sz w:val="28"/>
          <w:szCs w:val="28"/>
        </w:rPr>
        <w:t>。</w:t>
      </w:r>
      <w:r>
        <w:rPr>
          <w:rFonts w:ascii="仿宋_GB2312" w:hAnsi="宋体" w:eastAsia="仿宋_GB2312"/>
          <w:sz w:val="28"/>
          <w:szCs w:val="28"/>
        </w:rPr>
        <w:t>由于比赛采用匿名评审制，</w:t>
      </w:r>
      <w:r>
        <w:rPr>
          <w:rFonts w:hint="eastAsia" w:ascii="仿宋_GB2312" w:hAnsi="宋体" w:eastAsia="仿宋_GB2312"/>
          <w:sz w:val="28"/>
          <w:szCs w:val="28"/>
        </w:rPr>
        <w:t>教学设计</w:t>
      </w:r>
      <w:r>
        <w:rPr>
          <w:rFonts w:ascii="仿宋_GB2312" w:hAnsi="宋体" w:eastAsia="仿宋_GB2312"/>
          <w:sz w:val="28"/>
          <w:szCs w:val="28"/>
        </w:rPr>
        <w:t>（除封面需标明学校、姓名外）、课件中不得以任何形式报出或透露本人及学校身份信息，违者取消比赛资格。</w:t>
      </w:r>
      <w:r>
        <w:rPr>
          <w:rFonts w:hint="eastAsia" w:ascii="仿宋_GB2312" w:hAnsi="宋体" w:eastAsia="仿宋_GB2312"/>
          <w:sz w:val="28"/>
          <w:szCs w:val="28"/>
        </w:rPr>
        <w:t>大赛评委会将邀请</w:t>
      </w:r>
      <w:r>
        <w:rPr>
          <w:rFonts w:ascii="仿宋_GB2312" w:hAnsi="宋体" w:eastAsia="仿宋_GB2312"/>
          <w:sz w:val="28"/>
          <w:szCs w:val="28"/>
        </w:rPr>
        <w:t>5</w:t>
      </w:r>
      <w:r>
        <w:rPr>
          <w:rFonts w:hint="eastAsia" w:ascii="仿宋_GB2312" w:hAnsi="宋体" w:eastAsia="仿宋_GB2312"/>
          <w:sz w:val="28"/>
          <w:szCs w:val="28"/>
        </w:rPr>
        <w:t>名通讯评审专家（含国内高校知名地理教育专家、中学正高级地理教师或中学地理教研员等）对所有参赛选手的教案设计进行匿名评分。教学设计的评分标准见表1。</w:t>
      </w:r>
    </w:p>
    <w:p>
      <w:pPr>
        <w:spacing w:line="300" w:lineRule="auto"/>
        <w:ind w:firstLine="562" w:firstLineChars="200"/>
        <w:rPr>
          <w:rFonts w:ascii="仿宋_GB2312" w:hAnsi="宋体" w:eastAsia="仿宋_GB2312"/>
          <w:b/>
          <w:bCs/>
          <w:sz w:val="28"/>
          <w:szCs w:val="28"/>
        </w:rPr>
      </w:pPr>
      <w:r>
        <w:rPr>
          <w:rFonts w:hint="eastAsia" w:ascii="仿宋_GB2312" w:hAnsi="宋体" w:eastAsia="仿宋_GB2312"/>
          <w:b/>
          <w:bCs/>
          <w:sz w:val="28"/>
          <w:szCs w:val="28"/>
        </w:rPr>
        <w:t>各参赛学校选手的教学设计成绩将于9月5日前通知各学校领队教师，每个学校按照决赛人数50%的比例选出选手进入决赛现场竞赛环节。</w:t>
      </w:r>
    </w:p>
    <w:p>
      <w:pPr>
        <w:spacing w:line="300" w:lineRule="auto"/>
        <w:ind w:firstLine="560" w:firstLineChars="200"/>
        <w:rPr>
          <w:rFonts w:ascii="仿宋_GB2312" w:hAnsi="宋体" w:eastAsia="仿宋_GB2312"/>
          <w:bCs/>
          <w:sz w:val="28"/>
          <w:szCs w:val="28"/>
        </w:rPr>
      </w:pPr>
      <w:r>
        <w:rPr>
          <w:rFonts w:hint="eastAsia" w:ascii="仿宋_GB2312" w:hAnsi="宋体" w:eastAsia="仿宋_GB2312"/>
          <w:sz w:val="28"/>
          <w:szCs w:val="28"/>
        </w:rPr>
        <w:t>参加决赛现场竞赛环节</w:t>
      </w:r>
      <w:r>
        <w:rPr>
          <w:rFonts w:ascii="仿宋_GB2312" w:hAnsi="宋体" w:eastAsia="仿宋_GB2312"/>
          <w:sz w:val="28"/>
          <w:szCs w:val="28"/>
        </w:rPr>
        <w:t>的选手，</w:t>
      </w:r>
      <w:r>
        <w:rPr>
          <w:rFonts w:hint="eastAsia" w:ascii="仿宋_GB2312" w:hAnsi="宋体" w:eastAsia="仿宋_GB2312"/>
          <w:sz w:val="28"/>
          <w:szCs w:val="28"/>
        </w:rPr>
        <w:t>各参赛学校</w:t>
      </w:r>
      <w:r>
        <w:rPr>
          <w:rFonts w:ascii="仿宋_GB2312" w:hAnsi="宋体" w:eastAsia="仿宋_GB2312"/>
          <w:sz w:val="28"/>
          <w:szCs w:val="28"/>
        </w:rPr>
        <w:t>须于</w:t>
      </w:r>
      <w:r>
        <w:rPr>
          <w:rFonts w:ascii="仿宋_GB2312" w:hAnsi="宋体" w:eastAsia="仿宋_GB2312"/>
          <w:color w:val="FF0000"/>
          <w:sz w:val="28"/>
          <w:szCs w:val="28"/>
        </w:rPr>
        <w:t xml:space="preserve"> </w:t>
      </w:r>
      <w:r>
        <w:rPr>
          <w:rFonts w:ascii="仿宋_GB2312" w:hAnsi="宋体" w:eastAsia="仿宋_GB2312"/>
          <w:b/>
          <w:bCs/>
          <w:sz w:val="28"/>
          <w:szCs w:val="28"/>
        </w:rPr>
        <w:t>2023年</w:t>
      </w:r>
      <w:r>
        <w:rPr>
          <w:rFonts w:hint="eastAsia" w:ascii="仿宋_GB2312" w:hAnsi="宋体" w:eastAsia="仿宋_GB2312"/>
          <w:b/>
          <w:bCs/>
          <w:sz w:val="28"/>
          <w:szCs w:val="28"/>
        </w:rPr>
        <w:t>9</w:t>
      </w:r>
      <w:r>
        <w:rPr>
          <w:rFonts w:ascii="仿宋_GB2312" w:hAnsi="宋体" w:eastAsia="仿宋_GB2312"/>
          <w:b/>
          <w:bCs/>
          <w:sz w:val="28"/>
          <w:szCs w:val="28"/>
        </w:rPr>
        <w:t>月20日</w:t>
      </w:r>
      <w:r>
        <w:rPr>
          <w:rFonts w:hint="eastAsia" w:ascii="仿宋_GB2312" w:hAnsi="宋体" w:eastAsia="仿宋_GB2312"/>
          <w:b/>
          <w:bCs/>
          <w:sz w:val="28"/>
          <w:szCs w:val="28"/>
        </w:rPr>
        <w:t>前</w:t>
      </w:r>
      <w:r>
        <w:rPr>
          <w:rFonts w:hint="eastAsia" w:ascii="仿宋_GB2312" w:hAnsi="宋体" w:eastAsia="仿宋_GB2312"/>
          <w:sz w:val="28"/>
          <w:szCs w:val="28"/>
        </w:rPr>
        <w:t>将纸质版现场竞赛报名表（单位盖章）、现场竞赛学生信息表（单位盖章）</w:t>
      </w:r>
      <w:r>
        <w:rPr>
          <w:rFonts w:ascii="仿宋_GB2312" w:hAnsi="宋体" w:eastAsia="仿宋_GB2312"/>
          <w:sz w:val="28"/>
          <w:szCs w:val="28"/>
        </w:rPr>
        <w:t>寄至大赛</w:t>
      </w:r>
      <w:r>
        <w:rPr>
          <w:rFonts w:hint="eastAsia" w:ascii="仿宋_GB2312" w:hAnsi="宋体" w:eastAsia="仿宋_GB2312"/>
          <w:sz w:val="28"/>
          <w:szCs w:val="28"/>
        </w:rPr>
        <w:t>学科</w:t>
      </w:r>
      <w:r>
        <w:rPr>
          <w:rFonts w:ascii="仿宋_GB2312" w:hAnsi="宋体" w:eastAsia="仿宋_GB2312"/>
          <w:sz w:val="28"/>
          <w:szCs w:val="28"/>
        </w:rPr>
        <w:t>组委会，并</w:t>
      </w:r>
      <w:r>
        <w:rPr>
          <w:rFonts w:hint="eastAsia" w:ascii="仿宋_GB2312" w:hAnsi="宋体" w:eastAsia="仿宋_GB2312"/>
          <w:sz w:val="28"/>
          <w:szCs w:val="28"/>
        </w:rPr>
        <w:t>同时</w:t>
      </w:r>
      <w:r>
        <w:rPr>
          <w:rFonts w:ascii="仿宋_GB2312" w:hAnsi="宋体" w:eastAsia="仿宋_GB2312"/>
          <w:sz w:val="28"/>
          <w:szCs w:val="28"/>
        </w:rPr>
        <w:t>用电</w:t>
      </w:r>
      <w:r>
        <w:rPr>
          <w:rFonts w:hint="eastAsia" w:ascii="仿宋_GB2312" w:hAnsi="宋体" w:eastAsia="仿宋_GB2312"/>
          <w:sz w:val="28"/>
          <w:szCs w:val="28"/>
        </w:rPr>
        <w:t>子</w:t>
      </w:r>
      <w:r>
        <w:rPr>
          <w:rFonts w:ascii="仿宋_GB2312" w:hAnsi="宋体" w:eastAsia="仿宋_GB2312"/>
          <w:sz w:val="28"/>
          <w:szCs w:val="28"/>
        </w:rPr>
        <w:t>邮</w:t>
      </w:r>
      <w:r>
        <w:rPr>
          <w:rFonts w:hint="eastAsia" w:ascii="仿宋_GB2312" w:hAnsi="宋体" w:eastAsia="仿宋_GB2312"/>
          <w:sz w:val="28"/>
          <w:szCs w:val="28"/>
        </w:rPr>
        <w:t>件</w:t>
      </w:r>
      <w:r>
        <w:rPr>
          <w:rFonts w:ascii="仿宋_GB2312" w:hAnsi="宋体" w:eastAsia="仿宋_GB2312"/>
          <w:sz w:val="28"/>
          <w:szCs w:val="28"/>
        </w:rPr>
        <w:t>发送</w:t>
      </w:r>
      <w:r>
        <w:rPr>
          <w:rFonts w:hint="eastAsia" w:ascii="仿宋_GB2312" w:hAnsi="宋体" w:eastAsia="仿宋_GB2312"/>
          <w:sz w:val="28"/>
          <w:szCs w:val="28"/>
        </w:rPr>
        <w:t>教学设计Word版</w:t>
      </w:r>
      <w:r>
        <w:rPr>
          <w:rFonts w:ascii="仿宋_GB2312" w:hAnsi="宋体" w:eastAsia="仿宋_GB2312"/>
          <w:sz w:val="28"/>
          <w:szCs w:val="28"/>
        </w:rPr>
        <w:t>和课件</w:t>
      </w:r>
      <w:r>
        <w:rPr>
          <w:rFonts w:hint="eastAsia" w:ascii="仿宋_GB2312" w:hAnsi="宋体" w:eastAsia="仿宋_GB2312"/>
          <w:sz w:val="28"/>
          <w:szCs w:val="28"/>
        </w:rPr>
        <w:t>PPT</w:t>
      </w:r>
      <w:r>
        <w:rPr>
          <w:rFonts w:ascii="仿宋_GB2312" w:hAnsi="宋体" w:eastAsia="仿宋_GB2312"/>
          <w:sz w:val="28"/>
          <w:szCs w:val="28"/>
        </w:rPr>
        <w:t>的电子版</w:t>
      </w:r>
      <w:r>
        <w:rPr>
          <w:rFonts w:hint="eastAsia" w:ascii="仿宋_GB2312" w:hAnsi="宋体" w:eastAsia="仿宋_GB2312"/>
          <w:sz w:val="28"/>
          <w:szCs w:val="28"/>
        </w:rPr>
        <w:t>及现场竞赛报名表（单位盖章）和现场竞赛学生信息表（单位盖章）的扫描件（报名表连同学生信息表等见附件二）到指定电子邮箱</w:t>
      </w:r>
      <w:r>
        <w:rPr>
          <w:rFonts w:ascii="仿宋_GB2312" w:hAnsi="宋体" w:eastAsia="仿宋_GB2312"/>
          <w:sz w:val="28"/>
          <w:szCs w:val="28"/>
        </w:rPr>
        <w:t>。提交后选手不得对</w:t>
      </w:r>
      <w:r>
        <w:rPr>
          <w:rFonts w:hint="eastAsia" w:ascii="仿宋_GB2312" w:hAnsi="宋体" w:eastAsia="仿宋_GB2312"/>
          <w:sz w:val="28"/>
          <w:szCs w:val="28"/>
        </w:rPr>
        <w:t>教学设计</w:t>
      </w:r>
      <w:r>
        <w:rPr>
          <w:rFonts w:ascii="仿宋_GB2312" w:hAnsi="宋体" w:eastAsia="仿宋_GB2312"/>
          <w:sz w:val="28"/>
          <w:szCs w:val="28"/>
        </w:rPr>
        <w:t>再进行修改</w:t>
      </w:r>
      <w:r>
        <w:rPr>
          <w:rFonts w:hint="eastAsia" w:ascii="仿宋_GB2312" w:hAnsi="宋体" w:eastAsia="仿宋_GB2312"/>
          <w:sz w:val="28"/>
          <w:szCs w:val="28"/>
        </w:rPr>
        <w:t>；如果选手认为有需要在决赛现场给评委老师发放教学设计纸质版材料，建议将教学设计一式</w:t>
      </w:r>
      <w:r>
        <w:rPr>
          <w:rFonts w:ascii="仿宋_GB2312" w:hAnsi="宋体" w:eastAsia="仿宋_GB2312"/>
          <w:sz w:val="28"/>
          <w:szCs w:val="28"/>
        </w:rPr>
        <w:t>7</w:t>
      </w:r>
      <w:r>
        <w:rPr>
          <w:rFonts w:hint="eastAsia" w:ascii="仿宋_GB2312" w:hAnsi="宋体" w:eastAsia="仿宋_GB2312"/>
          <w:sz w:val="28"/>
          <w:szCs w:val="28"/>
        </w:rPr>
        <w:t>份的纸质版以学校为单位在决赛报到时由各学校领队现场提交给大赛组委会指定的工作人员收，并在比赛现场由组委会指定的工作人员发放给评委老师。</w:t>
      </w:r>
    </w:p>
    <w:p>
      <w:pPr>
        <w:spacing w:line="30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教学设计的得分按照1</w:t>
      </w:r>
      <w:r>
        <w:rPr>
          <w:rFonts w:ascii="仿宋_GB2312" w:hAnsi="宋体" w:eastAsia="仿宋_GB2312"/>
          <w:b/>
          <w:sz w:val="28"/>
          <w:szCs w:val="28"/>
        </w:rPr>
        <w:t>5</w:t>
      </w:r>
      <w:r>
        <w:rPr>
          <w:rFonts w:hint="eastAsia" w:ascii="仿宋_GB2312" w:hAnsi="宋体" w:eastAsia="仿宋_GB2312"/>
          <w:b/>
          <w:sz w:val="28"/>
          <w:szCs w:val="28"/>
        </w:rPr>
        <w:t>%计入选手比赛的总成绩中。</w:t>
      </w:r>
    </w:p>
    <w:p>
      <w:pPr>
        <w:spacing w:line="300" w:lineRule="auto"/>
        <w:ind w:firstLine="562" w:firstLineChars="200"/>
        <w:rPr>
          <w:rFonts w:ascii="仿宋_GB2312" w:hAnsi="宋体" w:eastAsia="仿宋_GB2312"/>
          <w:b/>
          <w:bCs/>
          <w:sz w:val="28"/>
          <w:szCs w:val="28"/>
        </w:rPr>
      </w:pPr>
      <w:r>
        <w:rPr>
          <w:rFonts w:hint="eastAsia" w:ascii="仿宋_GB2312" w:hAnsi="宋体" w:eastAsia="仿宋_GB2312"/>
          <w:b/>
          <w:bCs/>
          <w:sz w:val="28"/>
          <w:szCs w:val="28"/>
        </w:rPr>
        <w:t>决赛现场展示环节的成绩由评委现场评审。</w:t>
      </w:r>
    </w:p>
    <w:p>
      <w:pPr>
        <w:spacing w:line="300" w:lineRule="auto"/>
        <w:ind w:firstLine="562" w:firstLineChars="200"/>
        <w:rPr>
          <w:rFonts w:ascii="仿宋_GB2312" w:hAnsi="宋体" w:eastAsia="仿宋_GB2312"/>
          <w:sz w:val="28"/>
          <w:szCs w:val="28"/>
        </w:rPr>
      </w:pPr>
      <w:r>
        <w:rPr>
          <w:rFonts w:hint="eastAsia" w:ascii="仿宋_GB2312" w:hAnsi="宋体" w:eastAsia="仿宋_GB2312"/>
          <w:b/>
          <w:bCs/>
          <w:sz w:val="28"/>
          <w:szCs w:val="28"/>
        </w:rPr>
        <w:t>（2）说课</w:t>
      </w:r>
      <w:r>
        <w:rPr>
          <w:rFonts w:hint="eastAsia" w:ascii="仿宋_GB2312" w:hAnsi="宋体" w:eastAsia="仿宋_GB2312"/>
          <w:sz w:val="28"/>
          <w:szCs w:val="28"/>
        </w:rPr>
        <w:t>——说课时间为</w:t>
      </w:r>
      <w:r>
        <w:rPr>
          <w:rFonts w:hint="eastAsia" w:ascii="仿宋_GB2312" w:hAnsi="宋体" w:eastAsia="仿宋_GB2312"/>
          <w:b/>
          <w:bCs/>
          <w:sz w:val="28"/>
          <w:szCs w:val="28"/>
        </w:rPr>
        <w:t>3</w:t>
      </w:r>
      <w:r>
        <w:rPr>
          <w:rFonts w:hint="eastAsia" w:ascii="仿宋_GB2312" w:hAnsi="宋体" w:eastAsia="仿宋_GB2312"/>
          <w:sz w:val="28"/>
          <w:szCs w:val="28"/>
        </w:rPr>
        <w:t>分钟，可配合说课课件、板书进行说课。现场比赛时，选手进入教室后，无需进行自我介绍，直接进入说课环节，中间不进行时间提示，将和模拟授课环节一起计时。</w:t>
      </w:r>
    </w:p>
    <w:p>
      <w:pPr>
        <w:spacing w:line="300" w:lineRule="auto"/>
        <w:ind w:firstLine="576" w:firstLineChars="205"/>
        <w:rPr>
          <w:rFonts w:ascii="仿宋_GB2312" w:eastAsia="仿宋_GB2312"/>
          <w:b/>
          <w:sz w:val="28"/>
          <w:szCs w:val="28"/>
        </w:rPr>
      </w:pPr>
      <w:r>
        <w:rPr>
          <w:rFonts w:hint="eastAsia" w:ascii="仿宋_GB2312" w:hAnsi="宋体" w:eastAsia="仿宋_GB2312"/>
          <w:b/>
          <w:bCs/>
          <w:sz w:val="28"/>
          <w:szCs w:val="28"/>
        </w:rPr>
        <w:t>（3）模拟授课</w:t>
      </w:r>
      <w:r>
        <w:rPr>
          <w:rFonts w:hint="eastAsia" w:ascii="仿宋_GB2312" w:hAnsi="宋体" w:eastAsia="仿宋_GB2312"/>
          <w:sz w:val="28"/>
          <w:szCs w:val="28"/>
        </w:rPr>
        <w:t>——模拟授课时间为12分钟，授课内容要与自己选择的说课内容相同。各选手在自己的说课比赛环节结束后，紧接着进行模拟授课环节。模拟授课时，有6-8名大学二年级同专业学生作为模拟学生，参赛选手可以与之进行教学互动。模拟授课结束前1分钟、以及结束时分别有工作人员举牌和屏幕计时进行提示，时间到时选手需立即停止授课，结束比赛，不能超时。评委将根据评分标准予以评分，不作专门超时扣分。</w:t>
      </w:r>
    </w:p>
    <w:p>
      <w:pPr>
        <w:spacing w:line="300" w:lineRule="auto"/>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bCs/>
          <w:sz w:val="28"/>
          <w:szCs w:val="28"/>
        </w:rPr>
        <w:t>（4）评委提问</w:t>
      </w:r>
      <w:r>
        <w:rPr>
          <w:rFonts w:hint="eastAsia" w:ascii="仿宋_GB2312" w:hAnsi="宋体" w:eastAsia="仿宋_GB2312"/>
          <w:sz w:val="28"/>
          <w:szCs w:val="28"/>
        </w:rPr>
        <w:t>——说课、模拟授课比赛全部结束后，选手即进入3分钟的评委提问：由大赛评委根据实际情况进行现场提问（专家提问不计入3分钟），选手现场作答，原则上评委的问题不得超过2个，评委提问结束后开始计时、结束前1分钟和结束时，分别有工作人员举牌提示，时间到时选手需立即结束比赛，评委将根据评分标准予以评分，不作专门超时扣分。</w:t>
      </w:r>
    </w:p>
    <w:p>
      <w:pPr>
        <w:spacing w:line="300" w:lineRule="auto"/>
        <w:ind w:firstLine="574" w:firstLineChars="205"/>
        <w:rPr>
          <w:rFonts w:ascii="仿宋_GB2312" w:hAnsi="宋体" w:eastAsia="仿宋_GB2312"/>
          <w:sz w:val="28"/>
          <w:szCs w:val="28"/>
        </w:rPr>
      </w:pPr>
      <w:r>
        <w:rPr>
          <w:rFonts w:hint="eastAsia" w:ascii="仿宋_GB2312" w:hAnsi="宋体" w:eastAsia="仿宋_GB2312"/>
          <w:sz w:val="28"/>
          <w:szCs w:val="28"/>
        </w:rPr>
        <w:t>比赛现场</w:t>
      </w:r>
      <w:r>
        <w:rPr>
          <w:rFonts w:hint="eastAsia" w:ascii="仿宋_GB2312" w:eastAsia="仿宋_GB2312"/>
          <w:sz w:val="28"/>
          <w:szCs w:val="28"/>
        </w:rPr>
        <w:t>备有黑板及粉笔、白板及白板笔、电脑、多媒体投影、可做演示实验的实验台；主办方同时提供一间准备室供参赛选手赛前休息和准备使用，参赛所需要的实验器材、教具、专用软件及其他特殊材料请选手自备。</w:t>
      </w:r>
    </w:p>
    <w:p>
      <w:pPr>
        <w:spacing w:line="300" w:lineRule="auto"/>
        <w:ind w:firstLine="561"/>
        <w:rPr>
          <w:rFonts w:ascii="仿宋_GB2312" w:eastAsia="仿宋_GB2312"/>
          <w:sz w:val="28"/>
          <w:szCs w:val="28"/>
        </w:rPr>
      </w:pPr>
      <w:r>
        <w:rPr>
          <w:rFonts w:hint="eastAsia" w:ascii="仿宋_GB2312" w:hAnsi="宋体" w:eastAsia="仿宋_GB2312"/>
          <w:sz w:val="28"/>
          <w:szCs w:val="28"/>
        </w:rPr>
        <w:t>大赛评委需参照评分表中的各项具体指标，根据参赛选手的提交材料或现场表现，对表中不同维度逐一进行打分并亲笔签名，如有需要请写简要评语。</w:t>
      </w:r>
    </w:p>
    <w:p>
      <w:pPr>
        <w:spacing w:line="300" w:lineRule="auto"/>
        <w:ind w:firstLine="560" w:firstLineChars="200"/>
        <w:jc w:val="left"/>
        <w:rPr>
          <w:rFonts w:ascii="仿宋_GB2312" w:eastAsia="仿宋_GB2312"/>
          <w:sz w:val="28"/>
          <w:szCs w:val="28"/>
        </w:rPr>
      </w:pPr>
      <w:r>
        <w:rPr>
          <w:rFonts w:hint="eastAsia" w:ascii="仿宋_GB2312" w:eastAsia="仿宋_GB2312"/>
          <w:sz w:val="28"/>
          <w:szCs w:val="28"/>
        </w:rPr>
        <w:t>温馨提示：为了保证比赛的严肃性以及公平公正性，根据大赛总组委会的要求，参加现场竞赛的选手比赛时需着正装。</w:t>
      </w:r>
    </w:p>
    <w:p>
      <w:pPr>
        <w:spacing w:line="300" w:lineRule="auto"/>
        <w:rPr>
          <w:rFonts w:ascii="仿宋_GB2312" w:eastAsia="仿宋_GB2312"/>
          <w:b/>
          <w:bCs/>
          <w:sz w:val="30"/>
          <w:szCs w:val="30"/>
        </w:rPr>
      </w:pPr>
      <w:r>
        <w:rPr>
          <w:rFonts w:hint="eastAsia" w:ascii="仿宋_GB2312" w:eastAsia="仿宋_GB2312"/>
          <w:b/>
          <w:bCs/>
          <w:sz w:val="30"/>
          <w:szCs w:val="30"/>
        </w:rPr>
        <w:t>四、评审规则</w:t>
      </w:r>
    </w:p>
    <w:p>
      <w:pPr>
        <w:spacing w:line="300" w:lineRule="auto"/>
        <w:ind w:firstLine="561"/>
        <w:rPr>
          <w:rFonts w:ascii="仿宋_GB2312" w:eastAsia="仿宋_GB2312"/>
          <w:b/>
          <w:bCs/>
          <w:sz w:val="28"/>
          <w:szCs w:val="28"/>
        </w:rPr>
      </w:pPr>
      <w:r>
        <w:rPr>
          <w:rFonts w:hint="eastAsia" w:ascii="仿宋_GB2312" w:eastAsia="仿宋_GB2312"/>
          <w:sz w:val="28"/>
          <w:szCs w:val="28"/>
        </w:rPr>
        <w:t>决赛展示环节比赛总分为</w:t>
      </w:r>
      <w:r>
        <w:rPr>
          <w:rFonts w:ascii="仿宋_GB2312" w:eastAsia="仿宋_GB2312"/>
          <w:sz w:val="28"/>
          <w:szCs w:val="28"/>
        </w:rPr>
        <w:t>3</w:t>
      </w:r>
      <w:r>
        <w:rPr>
          <w:rFonts w:hint="eastAsia" w:ascii="仿宋_GB2312" w:eastAsia="仿宋_GB2312"/>
          <w:sz w:val="28"/>
          <w:szCs w:val="28"/>
        </w:rPr>
        <w:t>00分，说课项目比赛满分</w:t>
      </w:r>
      <w:r>
        <w:rPr>
          <w:rFonts w:ascii="仿宋_GB2312" w:eastAsia="仿宋_GB2312"/>
          <w:sz w:val="28"/>
          <w:szCs w:val="28"/>
        </w:rPr>
        <w:t>10</w:t>
      </w:r>
      <w:r>
        <w:rPr>
          <w:rFonts w:hint="eastAsia" w:ascii="仿宋_GB2312" w:eastAsia="仿宋_GB2312"/>
          <w:sz w:val="28"/>
          <w:szCs w:val="28"/>
        </w:rPr>
        <w:t>0分，模拟授课项目比赛满分100分，评委提问项目比赛满分</w:t>
      </w:r>
      <w:r>
        <w:rPr>
          <w:rFonts w:ascii="仿宋_GB2312" w:eastAsia="仿宋_GB2312"/>
          <w:sz w:val="28"/>
          <w:szCs w:val="28"/>
        </w:rPr>
        <w:t>100</w:t>
      </w:r>
      <w:r>
        <w:rPr>
          <w:rFonts w:hint="eastAsia" w:ascii="仿宋_GB2312" w:eastAsia="仿宋_GB2312"/>
          <w:sz w:val="28"/>
          <w:szCs w:val="28"/>
        </w:rPr>
        <w:t>分。</w:t>
      </w:r>
      <w:r>
        <w:rPr>
          <w:rFonts w:hint="eastAsia" w:ascii="仿宋_GB2312" w:eastAsia="仿宋_GB2312"/>
          <w:b/>
          <w:bCs/>
          <w:sz w:val="28"/>
          <w:szCs w:val="28"/>
        </w:rPr>
        <w:t>其中说课项目的得分按1</w:t>
      </w:r>
      <w:r>
        <w:rPr>
          <w:rFonts w:ascii="仿宋_GB2312" w:eastAsia="仿宋_GB2312"/>
          <w:b/>
          <w:bCs/>
          <w:sz w:val="28"/>
          <w:szCs w:val="28"/>
        </w:rPr>
        <w:t>5</w:t>
      </w:r>
      <w:r>
        <w:rPr>
          <w:rFonts w:hint="eastAsia" w:ascii="仿宋_GB2312" w:eastAsia="仿宋_GB2312"/>
          <w:b/>
          <w:bCs/>
          <w:sz w:val="28"/>
          <w:szCs w:val="28"/>
        </w:rPr>
        <w:t>%计入选手比赛的总成绩中，模拟授课项目的得分按</w:t>
      </w:r>
      <w:r>
        <w:rPr>
          <w:rFonts w:ascii="仿宋_GB2312" w:eastAsia="仿宋_GB2312"/>
          <w:b/>
          <w:bCs/>
          <w:sz w:val="28"/>
          <w:szCs w:val="28"/>
        </w:rPr>
        <w:t>60</w:t>
      </w:r>
      <w:r>
        <w:rPr>
          <w:rFonts w:hint="eastAsia" w:ascii="仿宋_GB2312" w:eastAsia="仿宋_GB2312"/>
          <w:b/>
          <w:bCs/>
          <w:sz w:val="28"/>
          <w:szCs w:val="28"/>
        </w:rPr>
        <w:t>%计入选手比赛的总成绩中，现场提问项目的得分按</w:t>
      </w:r>
      <w:r>
        <w:rPr>
          <w:rFonts w:ascii="仿宋_GB2312" w:eastAsia="仿宋_GB2312"/>
          <w:b/>
          <w:bCs/>
          <w:sz w:val="28"/>
          <w:szCs w:val="28"/>
        </w:rPr>
        <w:t>10</w:t>
      </w:r>
      <w:r>
        <w:rPr>
          <w:rFonts w:hint="eastAsia" w:ascii="仿宋_GB2312" w:eastAsia="仿宋_GB2312"/>
          <w:b/>
          <w:bCs/>
          <w:sz w:val="28"/>
          <w:szCs w:val="28"/>
        </w:rPr>
        <w:t>%计入选手比赛的总成绩中。</w:t>
      </w:r>
    </w:p>
    <w:p>
      <w:pPr>
        <w:spacing w:line="300" w:lineRule="auto"/>
        <w:ind w:firstLine="561"/>
        <w:rPr>
          <w:rFonts w:ascii="仿宋_GB2312" w:eastAsia="仿宋_GB2312"/>
          <w:sz w:val="28"/>
          <w:szCs w:val="28"/>
        </w:rPr>
      </w:pPr>
      <w:r>
        <w:rPr>
          <w:rFonts w:hint="eastAsia" w:ascii="仿宋_GB2312" w:eastAsia="仿宋_GB2312"/>
          <w:sz w:val="28"/>
          <w:szCs w:val="28"/>
        </w:rPr>
        <w:t>选手比赛过程中，评委在该选手各项评分表上进行预打分。去掉一个最高分，去掉一个最低分后，给出该选手每项平均得分和总分，作为该选手的最终成绩，并打印成绩报告。成绩报告由评委组长签字后密封。所有比赛结束后，在评审委员会监督下，比赛组委会将进行成绩复查、排名、还原选手姓名等工作。</w:t>
      </w:r>
    </w:p>
    <w:p>
      <w:pPr>
        <w:spacing w:line="300" w:lineRule="auto"/>
        <w:rPr>
          <w:rFonts w:ascii="仿宋_GB2312" w:hAnsi="宋体" w:eastAsia="仿宋_GB2312"/>
          <w:b/>
          <w:sz w:val="30"/>
          <w:szCs w:val="30"/>
        </w:rPr>
      </w:pPr>
      <w:r>
        <w:rPr>
          <w:rFonts w:hint="eastAsia" w:ascii="仿宋_GB2312" w:hAnsi="宋体" w:eastAsia="仿宋_GB2312"/>
          <w:b/>
          <w:sz w:val="30"/>
          <w:szCs w:val="30"/>
        </w:rPr>
        <w:t>五、命题范围</w:t>
      </w:r>
    </w:p>
    <w:p>
      <w:pPr>
        <w:spacing w:line="300" w:lineRule="auto"/>
        <w:rPr>
          <w:rFonts w:ascii="仿宋_GB2312" w:hAnsi="宋体" w:eastAsia="仿宋_GB2312"/>
          <w:sz w:val="28"/>
          <w:szCs w:val="28"/>
        </w:rPr>
      </w:pPr>
      <w:r>
        <w:rPr>
          <w:rFonts w:hint="eastAsia" w:ascii="仿宋_GB2312" w:eastAsia="仿宋_GB2312"/>
          <w:sz w:val="28"/>
          <w:szCs w:val="28"/>
        </w:rPr>
        <w:t xml:space="preserve">    1．</w:t>
      </w:r>
      <w:r>
        <w:rPr>
          <w:rFonts w:hint="eastAsia" w:ascii="仿宋_GB2312" w:hAnsi="宋体" w:eastAsia="仿宋_GB2312"/>
          <w:sz w:val="28"/>
          <w:szCs w:val="28"/>
        </w:rPr>
        <w:t>教学设计、说课、模拟授课的教学内容应保持一致，选题应为2</w:t>
      </w:r>
      <w:r>
        <w:rPr>
          <w:rFonts w:ascii="仿宋_GB2312" w:hAnsi="宋体" w:eastAsia="仿宋_GB2312"/>
          <w:sz w:val="28"/>
          <w:szCs w:val="28"/>
        </w:rPr>
        <w:t>019</w:t>
      </w:r>
      <w:r>
        <w:rPr>
          <w:rFonts w:hint="eastAsia" w:ascii="仿宋_GB2312" w:hAnsi="宋体" w:eastAsia="仿宋_GB2312"/>
          <w:sz w:val="28"/>
          <w:szCs w:val="28"/>
        </w:rPr>
        <w:t>版高中地理教科书中的教学内容，具体的教学年级、所用教科书版本不限，可在教科书中教学要点的基础进行适当调整。</w:t>
      </w:r>
    </w:p>
    <w:p>
      <w:pPr>
        <w:spacing w:line="300" w:lineRule="auto"/>
        <w:ind w:firstLine="560" w:firstLineChars="200"/>
        <w:rPr>
          <w:rFonts w:ascii="仿宋_GB2312" w:hAnsi="宋体" w:eastAsia="仿宋_GB2312"/>
          <w:bCs/>
          <w:sz w:val="28"/>
          <w:szCs w:val="28"/>
        </w:rPr>
      </w:pPr>
      <w:r>
        <w:rPr>
          <w:rFonts w:hint="eastAsia" w:ascii="仿宋_GB2312" w:hAnsi="宋体" w:eastAsia="仿宋_GB2312"/>
          <w:sz w:val="28"/>
          <w:szCs w:val="28"/>
        </w:rPr>
        <w:t>2</w:t>
      </w:r>
      <w:r>
        <w:rPr>
          <w:rFonts w:hint="eastAsia" w:ascii="仿宋_GB2312" w:eastAsia="仿宋_GB2312"/>
          <w:sz w:val="28"/>
          <w:szCs w:val="28"/>
        </w:rPr>
        <w:t>．</w:t>
      </w:r>
      <w:r>
        <w:rPr>
          <w:rFonts w:hint="eastAsia" w:ascii="仿宋_GB2312" w:hAnsi="宋体" w:eastAsia="仿宋_GB2312"/>
          <w:sz w:val="28"/>
          <w:szCs w:val="28"/>
        </w:rPr>
        <w:t>教学设计、说课、模拟授课题目和内容要</w:t>
      </w:r>
      <w:r>
        <w:rPr>
          <w:rFonts w:hint="eastAsia" w:ascii="仿宋_GB2312" w:hAnsi="宋体" w:eastAsia="仿宋_GB2312"/>
          <w:bCs/>
          <w:sz w:val="28"/>
          <w:szCs w:val="28"/>
        </w:rPr>
        <w:t>体现地理学科核心内容、地理科学的性质和特点、地理学科核心素养、地理教育心理学、地理教学基本理论，反映地理课程改革、地理教师专业化发展等方面的思想和内容，注重课堂教学学生参与以及学生学习能力的培养。</w:t>
      </w:r>
    </w:p>
    <w:p>
      <w:pPr>
        <w:spacing w:line="300" w:lineRule="auto"/>
        <w:rPr>
          <w:rFonts w:ascii="仿宋_GB2312" w:hAnsi="宋体" w:eastAsia="仿宋_GB2312"/>
          <w:b/>
          <w:sz w:val="30"/>
          <w:szCs w:val="30"/>
        </w:rPr>
      </w:pPr>
      <w:r>
        <w:rPr>
          <w:rFonts w:hint="eastAsia" w:ascii="仿宋_GB2312" w:hAnsi="宋体" w:eastAsia="仿宋_GB2312"/>
          <w:b/>
          <w:sz w:val="30"/>
          <w:szCs w:val="30"/>
        </w:rPr>
        <w:t>六、大赛地理科决赛阶段评委会、评分及奖励</w:t>
      </w:r>
    </w:p>
    <w:p>
      <w:pPr>
        <w:spacing w:line="300" w:lineRule="auto"/>
        <w:ind w:firstLine="562" w:firstLineChars="200"/>
        <w:jc w:val="left"/>
        <w:rPr>
          <w:rFonts w:ascii="仿宋_GB2312" w:hAnsi="宋体" w:eastAsia="仿宋_GB2312" w:cs="Times New Roman"/>
          <w:bCs/>
          <w:sz w:val="28"/>
          <w:szCs w:val="28"/>
        </w:rPr>
      </w:pPr>
      <w:r>
        <w:rPr>
          <w:rFonts w:hint="eastAsia" w:ascii="仿宋_GB2312" w:hAnsi="宋体" w:eastAsia="仿宋_GB2312" w:cs="Times New Roman"/>
          <w:b/>
          <w:sz w:val="28"/>
          <w:szCs w:val="28"/>
        </w:rPr>
        <w:t>1.大赛地理科决赛评委会。</w:t>
      </w:r>
      <w:r>
        <w:rPr>
          <w:rFonts w:hint="eastAsia" w:ascii="仿宋_GB2312" w:hAnsi="宋体" w:eastAsia="仿宋_GB2312" w:cs="Times New Roman"/>
          <w:bCs/>
          <w:sz w:val="28"/>
          <w:szCs w:val="28"/>
        </w:rPr>
        <w:t>本届大赛决赛设地理组评委会，负责地理学科各参赛选手表现的评判。地理组评委会按照如下规则组成：评委会由7名成员组成且必须来自不同推荐单位，其中含至少1名省外地理教育或地理课程教学论领域的知名专家（须具备副高及以上职称），至少2名广东省内中学地理教研员，至少3名中学地理教师评委，由大赛总组委会在赛前两周内从正高级教师专家库和省优秀青年教师专家库抽取，抽取专家评委现场拟全程录像并公开，接受教育厅和参赛兄弟院校的监督。</w:t>
      </w:r>
    </w:p>
    <w:p>
      <w:pPr>
        <w:spacing w:line="300" w:lineRule="auto"/>
        <w:ind w:firstLine="420"/>
        <w:rPr>
          <w:bCs/>
          <w:sz w:val="28"/>
          <w:szCs w:val="28"/>
        </w:rPr>
      </w:pPr>
      <w:r>
        <w:rPr>
          <w:rFonts w:hint="eastAsia" w:ascii="仿宋_GB2312" w:hAnsi="宋体" w:eastAsia="仿宋_GB2312" w:cs="Times New Roman"/>
          <w:bCs/>
          <w:sz w:val="28"/>
          <w:szCs w:val="28"/>
        </w:rPr>
        <w:t>另外，大赛组委会将从广东省新师范教指委委员、部分参赛高校的带队老师</w:t>
      </w:r>
      <w:r>
        <w:rPr>
          <w:rFonts w:hint="eastAsia" w:ascii="仿宋_GB2312" w:hAnsi="宋体" w:eastAsia="仿宋_GB2312"/>
          <w:bCs/>
          <w:sz w:val="28"/>
          <w:szCs w:val="28"/>
        </w:rPr>
        <w:t>中抽取两名学科督导，现场监督本次大赛决赛的全过程，主办方华南师范大学不参加督导的抽签。</w:t>
      </w:r>
    </w:p>
    <w:p>
      <w:pPr>
        <w:spacing w:line="300" w:lineRule="auto"/>
        <w:ind w:firstLine="562" w:firstLineChars="200"/>
        <w:rPr>
          <w:bCs/>
          <w:sz w:val="28"/>
          <w:szCs w:val="28"/>
        </w:rPr>
      </w:pPr>
      <w:r>
        <w:rPr>
          <w:rFonts w:hint="eastAsia" w:ascii="仿宋_GB2312" w:hAnsi="宋体" w:eastAsia="仿宋_GB2312"/>
          <w:b/>
          <w:sz w:val="28"/>
          <w:szCs w:val="28"/>
        </w:rPr>
        <w:t>2.评分。</w:t>
      </w:r>
      <w:r>
        <w:rPr>
          <w:rFonts w:hint="eastAsia" w:ascii="仿宋_GB2312" w:hAnsi="宋体" w:eastAsia="仿宋_GB2312"/>
          <w:bCs/>
          <w:sz w:val="28"/>
          <w:szCs w:val="28"/>
        </w:rPr>
        <w:t>大赛地理科决赛评分严格执行“七、评分标准”。现场评审选手得分为所有评委给出的分数中去掉一个最高分和一个最低分后的平均分。若出现相同成绩按单项成绩排序（模拟授课、教学设计、说课、评委提问），都相同则由评委组重新评议。</w:t>
      </w:r>
    </w:p>
    <w:p>
      <w:pPr>
        <w:spacing w:line="300" w:lineRule="auto"/>
        <w:ind w:firstLine="562" w:firstLineChars="200"/>
        <w:rPr>
          <w:rFonts w:ascii="仿宋_GB2312" w:hAnsi="宋体" w:eastAsia="仿宋_GB2312"/>
          <w:bCs/>
          <w:sz w:val="28"/>
          <w:szCs w:val="28"/>
        </w:rPr>
      </w:pPr>
      <w:r>
        <w:rPr>
          <w:rFonts w:hint="eastAsia" w:ascii="仿宋_GB2312" w:hAnsi="宋体" w:eastAsia="仿宋_GB2312"/>
          <w:b/>
          <w:sz w:val="28"/>
          <w:szCs w:val="28"/>
        </w:rPr>
        <w:t>3.奖项设置。</w:t>
      </w:r>
      <w:r>
        <w:rPr>
          <w:rFonts w:hint="eastAsia" w:ascii="仿宋_GB2312" w:hAnsi="宋体" w:eastAsia="仿宋_GB2312"/>
          <w:bCs/>
          <w:sz w:val="28"/>
          <w:szCs w:val="28"/>
        </w:rPr>
        <w:t>全部选手比赛结束后经现场监督人员核查无误宣布获奖选手分数。根据大赛的组织实施方案的规定，本次大赛按地理学科参赛选手成绩排序，设一等奖、二等奖、三等奖</w:t>
      </w:r>
      <w:bookmarkStart w:id="0" w:name="_GoBack"/>
      <w:bookmarkEnd w:id="0"/>
      <w:r>
        <w:rPr>
          <w:rFonts w:hint="eastAsia" w:ascii="仿宋_GB2312" w:hAnsi="宋体" w:eastAsia="仿宋_GB2312"/>
          <w:bCs/>
          <w:sz w:val="28"/>
          <w:szCs w:val="28"/>
        </w:rPr>
        <w:t>。其中一等奖占10％、二等奖占15％、三等奖占25％；同时，为一等奖获奖选手的第一指导教师颁发优秀指导教师奖。一、二、三等奖及优秀指导教师奖由省教育厅颁发获奖证书。</w:t>
      </w:r>
    </w:p>
    <w:p>
      <w:pPr>
        <w:spacing w:line="360" w:lineRule="auto"/>
        <w:rPr>
          <w:rFonts w:ascii="仿宋_GB2312" w:hAnsi="宋体" w:eastAsia="仿宋_GB2312"/>
          <w:b/>
          <w:sz w:val="30"/>
          <w:szCs w:val="30"/>
        </w:rPr>
      </w:pPr>
      <w:r>
        <w:rPr>
          <w:rFonts w:hint="eastAsia" w:ascii="仿宋_GB2312" w:hAnsi="宋体" w:eastAsia="仿宋_GB2312"/>
          <w:b/>
          <w:sz w:val="30"/>
          <w:szCs w:val="30"/>
        </w:rPr>
        <w:t>七、评分标准</w:t>
      </w:r>
    </w:p>
    <w:p>
      <w:pPr>
        <w:spacing w:line="360" w:lineRule="auto"/>
        <w:ind w:left="-38" w:leftChars="-18" w:firstLine="31" w:firstLineChars="13"/>
        <w:jc w:val="center"/>
        <w:rPr>
          <w:rFonts w:asciiTheme="minorEastAsia" w:hAnsiTheme="minorEastAsia"/>
          <w:b/>
          <w:sz w:val="24"/>
          <w:szCs w:val="24"/>
        </w:rPr>
      </w:pPr>
      <w:r>
        <w:rPr>
          <w:rFonts w:hint="eastAsia" w:asciiTheme="minorEastAsia" w:hAnsiTheme="minorEastAsia"/>
          <w:b/>
          <w:sz w:val="24"/>
          <w:szCs w:val="24"/>
        </w:rPr>
        <w:t>表1：第十一届广东省本科高校地理专业师范生教学技能大赛教学设计评分表</w:t>
      </w:r>
    </w:p>
    <w:p>
      <w:pPr>
        <w:spacing w:line="360" w:lineRule="auto"/>
        <w:rPr>
          <w:rFonts w:ascii="宋体" w:hAnsi="宋体" w:eastAsia="宋体" w:cs="宋体"/>
          <w:szCs w:val="21"/>
        </w:rPr>
      </w:pPr>
      <w:r>
        <w:rPr>
          <w:rFonts w:hint="eastAsia" w:ascii="宋体" w:hAnsi="宋体" w:eastAsia="宋体" w:cs="宋体"/>
          <w:szCs w:val="21"/>
        </w:rPr>
        <w:t>选手编号：</w:t>
      </w:r>
      <w:r>
        <w:rPr>
          <w:rFonts w:hint="eastAsia" w:ascii="宋体" w:hAnsi="宋体" w:eastAsia="宋体" w:cs="宋体"/>
          <w:szCs w:val="21"/>
          <w:u w:val="single"/>
        </w:rPr>
        <w:t>　　　　　　　　　　　</w:t>
      </w:r>
      <w:r>
        <w:rPr>
          <w:rFonts w:hint="eastAsia" w:ascii="宋体" w:hAnsi="宋体" w:eastAsia="宋体" w:cs="宋体"/>
          <w:szCs w:val="21"/>
        </w:rPr>
        <w:t>　</w:t>
      </w:r>
    </w:p>
    <w:tbl>
      <w:tblPr>
        <w:tblStyle w:val="5"/>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6237"/>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4" w:type="dxa"/>
            <w:vAlign w:val="center"/>
          </w:tcPr>
          <w:p>
            <w:pPr>
              <w:spacing w:line="216" w:lineRule="auto"/>
              <w:jc w:val="center"/>
              <w:rPr>
                <w:rFonts w:ascii="宋体" w:hAnsi="宋体" w:eastAsia="宋体" w:cs="宋体"/>
                <w:b/>
                <w:kern w:val="0"/>
                <w:szCs w:val="21"/>
              </w:rPr>
            </w:pPr>
            <w:r>
              <w:rPr>
                <w:rFonts w:hint="eastAsia" w:ascii="宋体" w:hAnsi="宋体" w:eastAsia="宋体" w:cs="宋体"/>
                <w:b/>
                <w:kern w:val="0"/>
                <w:szCs w:val="21"/>
              </w:rPr>
              <w:t>评价内容</w:t>
            </w:r>
          </w:p>
        </w:tc>
        <w:tc>
          <w:tcPr>
            <w:tcW w:w="6237" w:type="dxa"/>
            <w:vAlign w:val="center"/>
          </w:tcPr>
          <w:p>
            <w:pPr>
              <w:spacing w:line="216" w:lineRule="auto"/>
              <w:jc w:val="center"/>
              <w:rPr>
                <w:rFonts w:ascii="宋体" w:hAnsi="宋体" w:eastAsia="宋体" w:cs="宋体"/>
                <w:b/>
                <w:kern w:val="0"/>
                <w:szCs w:val="21"/>
              </w:rPr>
            </w:pPr>
            <w:r>
              <w:rPr>
                <w:rFonts w:hint="eastAsia" w:ascii="宋体" w:hAnsi="宋体" w:eastAsia="宋体" w:cs="宋体"/>
                <w:b/>
                <w:kern w:val="0"/>
                <w:szCs w:val="21"/>
              </w:rPr>
              <w:t>评价指标</w:t>
            </w:r>
          </w:p>
        </w:tc>
        <w:tc>
          <w:tcPr>
            <w:tcW w:w="794" w:type="dxa"/>
            <w:vAlign w:val="center"/>
          </w:tcPr>
          <w:p>
            <w:pPr>
              <w:spacing w:line="216" w:lineRule="auto"/>
              <w:jc w:val="center"/>
              <w:rPr>
                <w:rFonts w:ascii="宋体" w:hAnsi="宋体" w:eastAsia="宋体" w:cs="宋体"/>
                <w:b/>
                <w:kern w:val="0"/>
                <w:szCs w:val="21"/>
              </w:rPr>
            </w:pPr>
            <w:r>
              <w:rPr>
                <w:rFonts w:hint="eastAsia" w:ascii="宋体" w:hAnsi="宋体" w:eastAsia="宋体" w:cs="宋体"/>
                <w:b/>
                <w:kern w:val="0"/>
                <w:szCs w:val="21"/>
              </w:rPr>
              <w:t>分值</w:t>
            </w:r>
          </w:p>
        </w:tc>
        <w:tc>
          <w:tcPr>
            <w:tcW w:w="794" w:type="dxa"/>
            <w:vAlign w:val="center"/>
          </w:tcPr>
          <w:p>
            <w:pPr>
              <w:spacing w:line="216" w:lineRule="auto"/>
              <w:jc w:val="center"/>
              <w:rPr>
                <w:rFonts w:ascii="宋体" w:hAnsi="宋体" w:eastAsia="宋体" w:cs="宋体"/>
                <w:b/>
                <w:kern w:val="0"/>
                <w:szCs w:val="21"/>
              </w:rPr>
            </w:pPr>
            <w:r>
              <w:rPr>
                <w:rFonts w:hint="eastAsia" w:ascii="宋体" w:hAnsi="宋体" w:eastAsia="宋体" w:cs="宋体"/>
                <w:b/>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教学过程</w:t>
            </w: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1.教学目标设计清晰准确，教学过程能有效达成教学目标</w:t>
            </w:r>
          </w:p>
        </w:tc>
        <w:tc>
          <w:tcPr>
            <w:tcW w:w="79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40</w:t>
            </w:r>
          </w:p>
        </w:tc>
        <w:tc>
          <w:tcPr>
            <w:tcW w:w="794" w:type="dxa"/>
            <w:vMerge w:val="restart"/>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2.体现探究式教学，达到教师主导和学生主体性有机结合</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3.创设真实有效的地理教学问题情境</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4.学生学习过程中动脑与动手相结合</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5.讲授内容与活动内容具有科学性、思想性、逻辑性和连贯性</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6.教学内容重点有效突出，难点有效突破</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7.灵活处理教学过程中预设与生成的关系，根据学生反应有效进行调整</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教学技能</w:t>
            </w: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8.语言表达清晰、准确、科学、逻辑性强</w:t>
            </w:r>
          </w:p>
        </w:tc>
        <w:tc>
          <w:tcPr>
            <w:tcW w:w="79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20</w:t>
            </w:r>
          </w:p>
        </w:tc>
        <w:tc>
          <w:tcPr>
            <w:tcW w:w="794" w:type="dxa"/>
            <w:vMerge w:val="restart"/>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9.教学演示（或实验演示）规范、熟练，效果良好</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10.板书设计合理，清晰美观，字迹工整规范</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11.课堂教学提问指向性明确，问题设计富有启发性，有理答过程</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12.师生互动生动有效，亲切自然</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13.教学时间分配合理，教学过程组织流畅</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教学创新</w:t>
            </w: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14.内容创新：包括问题情境创设独特，教学素材选取和使用独特</w:t>
            </w:r>
          </w:p>
        </w:tc>
        <w:tc>
          <w:tcPr>
            <w:tcW w:w="79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30</w:t>
            </w:r>
          </w:p>
        </w:tc>
        <w:tc>
          <w:tcPr>
            <w:tcW w:w="794" w:type="dxa"/>
            <w:vMerge w:val="restart"/>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15.方法创新：教师教学方法和学生学习方法明确独特，并且能够为教学内容的</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16.手段创新：包括有特色的多媒体课件设计，有特色讲授，有特色的学生活动，互动性强的教学形式，恰当的学法指导等</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综合表现</w:t>
            </w: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17. 体现立德树人的理念，有自己的教学特色、教学思想和特点</w:t>
            </w:r>
            <w:r>
              <w:rPr>
                <w:rFonts w:ascii="宋体" w:hAnsi="宋体" w:eastAsia="宋体" w:cs="宋体"/>
                <w:kern w:val="0"/>
                <w:szCs w:val="21"/>
              </w:rPr>
              <w:t xml:space="preserve"> </w:t>
            </w:r>
          </w:p>
        </w:tc>
        <w:tc>
          <w:tcPr>
            <w:tcW w:w="794" w:type="dxa"/>
            <w:vMerge w:val="restart"/>
            <w:vAlign w:val="center"/>
          </w:tcPr>
          <w:p>
            <w:pPr>
              <w:spacing w:line="216" w:lineRule="auto"/>
              <w:jc w:val="center"/>
              <w:rPr>
                <w:rFonts w:ascii="宋体" w:hAnsi="宋体" w:eastAsia="宋体" w:cs="宋体"/>
                <w:kern w:val="0"/>
                <w:szCs w:val="21"/>
              </w:rPr>
            </w:pPr>
            <w:r>
              <w:rPr>
                <w:rFonts w:hint="eastAsia" w:ascii="宋体" w:hAnsi="宋体" w:eastAsia="宋体" w:cs="宋体"/>
                <w:kern w:val="0"/>
                <w:szCs w:val="21"/>
              </w:rPr>
              <w:t>10</w:t>
            </w:r>
          </w:p>
        </w:tc>
        <w:tc>
          <w:tcPr>
            <w:tcW w:w="794" w:type="dxa"/>
            <w:vMerge w:val="restart"/>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hint="eastAsia" w:ascii="宋体" w:hAnsi="宋体" w:eastAsia="宋体" w:cs="宋体"/>
                <w:kern w:val="0"/>
                <w:szCs w:val="21"/>
              </w:rPr>
              <w:t>18.地理学科素养水平高</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spacing w:line="216" w:lineRule="auto"/>
              <w:rPr>
                <w:rFonts w:ascii="宋体" w:hAnsi="宋体" w:eastAsia="宋体" w:cs="宋体"/>
                <w:kern w:val="0"/>
                <w:szCs w:val="21"/>
              </w:rPr>
            </w:pPr>
            <w:r>
              <w:rPr>
                <w:rFonts w:ascii="宋体" w:hAnsi="宋体" w:eastAsia="宋体" w:cs="宋体"/>
                <w:kern w:val="0"/>
                <w:szCs w:val="21"/>
              </w:rPr>
              <w:t>19</w:t>
            </w:r>
            <w:r>
              <w:rPr>
                <w:rFonts w:hint="eastAsia" w:ascii="宋体" w:hAnsi="宋体" w:eastAsia="宋体" w:cs="宋体"/>
                <w:kern w:val="0"/>
                <w:szCs w:val="21"/>
              </w:rPr>
              <w:t>.地理学科专业知识扎实</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74" w:type="dxa"/>
            <w:vMerge w:val="continue"/>
            <w:vAlign w:val="center"/>
          </w:tcPr>
          <w:p>
            <w:pPr>
              <w:spacing w:line="216" w:lineRule="auto"/>
              <w:jc w:val="center"/>
              <w:rPr>
                <w:rFonts w:ascii="宋体" w:hAnsi="宋体" w:eastAsia="宋体" w:cs="宋体"/>
                <w:kern w:val="0"/>
                <w:szCs w:val="21"/>
              </w:rPr>
            </w:pPr>
          </w:p>
        </w:tc>
        <w:tc>
          <w:tcPr>
            <w:tcW w:w="6237" w:type="dxa"/>
            <w:vAlign w:val="center"/>
          </w:tcPr>
          <w:p>
            <w:pPr>
              <w:widowControl/>
              <w:adjustRightInd w:val="0"/>
              <w:snapToGrid w:val="0"/>
              <w:spacing w:line="216" w:lineRule="auto"/>
              <w:rPr>
                <w:rFonts w:ascii="宋体" w:hAnsi="宋体" w:eastAsia="宋体" w:cs="宋体"/>
                <w:kern w:val="0"/>
                <w:szCs w:val="21"/>
              </w:rPr>
            </w:pPr>
            <w:r>
              <w:rPr>
                <w:rFonts w:hint="eastAsia" w:ascii="宋体" w:hAnsi="宋体" w:eastAsia="宋体" w:cs="宋体"/>
                <w:kern w:val="0"/>
                <w:szCs w:val="21"/>
              </w:rPr>
              <w:t>2</w:t>
            </w:r>
            <w:r>
              <w:rPr>
                <w:rFonts w:ascii="宋体" w:hAnsi="宋体" w:eastAsia="宋体" w:cs="宋体"/>
                <w:kern w:val="0"/>
                <w:szCs w:val="21"/>
              </w:rPr>
              <w:t>0.</w:t>
            </w:r>
            <w:r>
              <w:rPr>
                <w:rFonts w:hint="eastAsia" w:ascii="宋体" w:hAnsi="宋体" w:eastAsia="宋体" w:cs="宋体"/>
                <w:kern w:val="0"/>
                <w:szCs w:val="21"/>
              </w:rPr>
              <w:t xml:space="preserve"> 有较好的地理思维能力</w:t>
            </w:r>
          </w:p>
        </w:tc>
        <w:tc>
          <w:tcPr>
            <w:tcW w:w="794" w:type="dxa"/>
            <w:vMerge w:val="continue"/>
            <w:vAlign w:val="center"/>
          </w:tcPr>
          <w:p>
            <w:pPr>
              <w:spacing w:line="216" w:lineRule="auto"/>
              <w:jc w:val="center"/>
              <w:rPr>
                <w:rFonts w:ascii="宋体" w:hAnsi="宋体" w:eastAsia="宋体" w:cs="宋体"/>
                <w:kern w:val="0"/>
                <w:szCs w:val="21"/>
              </w:rPr>
            </w:pPr>
          </w:p>
        </w:tc>
        <w:tc>
          <w:tcPr>
            <w:tcW w:w="794" w:type="dxa"/>
            <w:vMerge w:val="continue"/>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11" w:type="dxa"/>
            <w:gridSpan w:val="2"/>
            <w:vAlign w:val="center"/>
          </w:tcPr>
          <w:p>
            <w:pPr>
              <w:spacing w:line="216" w:lineRule="auto"/>
              <w:jc w:val="center"/>
              <w:rPr>
                <w:rFonts w:ascii="宋体" w:hAnsi="宋体" w:eastAsia="宋体" w:cs="宋体"/>
                <w:kern w:val="0"/>
                <w:szCs w:val="21"/>
              </w:rPr>
            </w:pPr>
            <w:r>
              <w:rPr>
                <w:rFonts w:hint="eastAsia" w:ascii="宋体" w:hAnsi="宋体" w:eastAsia="宋体" w:cs="宋体"/>
                <w:b/>
                <w:kern w:val="0"/>
                <w:szCs w:val="21"/>
              </w:rPr>
              <w:t>得分合计（满分100）</w:t>
            </w:r>
          </w:p>
        </w:tc>
        <w:tc>
          <w:tcPr>
            <w:tcW w:w="1588" w:type="dxa"/>
            <w:gridSpan w:val="2"/>
            <w:vAlign w:val="center"/>
          </w:tcPr>
          <w:p>
            <w:pPr>
              <w:spacing w:line="216"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299" w:type="dxa"/>
            <w:gridSpan w:val="4"/>
            <w:vAlign w:val="center"/>
          </w:tcPr>
          <w:p>
            <w:pPr>
              <w:spacing w:line="216" w:lineRule="auto"/>
              <w:rPr>
                <w:rFonts w:ascii="宋体" w:hAnsi="宋体" w:eastAsia="宋体" w:cs="宋体"/>
                <w:kern w:val="0"/>
                <w:szCs w:val="21"/>
              </w:rPr>
            </w:pPr>
            <w:r>
              <w:rPr>
                <w:rFonts w:hint="eastAsia" w:ascii="宋体" w:hAnsi="宋体" w:eastAsia="宋体" w:cs="宋体"/>
                <w:b/>
                <w:kern w:val="0"/>
                <w:szCs w:val="21"/>
              </w:rPr>
              <w:t>专家签名：</w:t>
            </w:r>
          </w:p>
        </w:tc>
      </w:tr>
    </w:tbl>
    <w:p>
      <w:pPr>
        <w:adjustRightInd w:val="0"/>
        <w:snapToGrid w:val="0"/>
        <w:spacing w:line="360" w:lineRule="auto"/>
        <w:rPr>
          <w:rFonts w:ascii="宋体" w:hAnsi="宋体" w:eastAsia="宋体" w:cs="宋体"/>
          <w:szCs w:val="21"/>
        </w:rPr>
      </w:pPr>
      <w:r>
        <w:rPr>
          <w:rFonts w:hint="eastAsia" w:ascii="宋体" w:hAnsi="宋体" w:eastAsia="宋体" w:cs="宋体"/>
          <w:szCs w:val="21"/>
        </w:rPr>
        <w:t>填表说明：本表满分100分，由专家评委填写。为客观评价参赛选手成绩，请认真如实评价。</w:t>
      </w:r>
    </w:p>
    <w:p>
      <w:pPr>
        <w:spacing w:line="360" w:lineRule="auto"/>
        <w:ind w:left="-38" w:leftChars="-18" w:firstLine="27" w:firstLineChars="13"/>
        <w:jc w:val="center"/>
        <w:rPr>
          <w:rFonts w:ascii="宋体" w:hAnsi="宋体" w:eastAsia="宋体" w:cs="宋体"/>
          <w:b/>
          <w:szCs w:val="21"/>
        </w:rPr>
      </w:pPr>
    </w:p>
    <w:p>
      <w:pPr>
        <w:spacing w:line="276" w:lineRule="auto"/>
        <w:jc w:val="center"/>
        <w:rPr>
          <w:rFonts w:ascii="宋体" w:hAnsi="宋体" w:eastAsia="宋体" w:cs="宋体"/>
          <w:b/>
          <w:sz w:val="24"/>
          <w:szCs w:val="24"/>
        </w:rPr>
      </w:pPr>
      <w:r>
        <w:rPr>
          <w:rFonts w:hint="eastAsia" w:ascii="宋体" w:hAnsi="宋体" w:eastAsia="宋体" w:cs="宋体"/>
          <w:b/>
          <w:sz w:val="24"/>
          <w:szCs w:val="24"/>
        </w:rPr>
        <w:t>表2：第十一届广东省本科高校地理专业师范生教学技能大赛说课评分表</w:t>
      </w:r>
    </w:p>
    <w:p>
      <w:pPr>
        <w:spacing w:line="360" w:lineRule="auto"/>
        <w:rPr>
          <w:rFonts w:ascii="宋体" w:hAnsi="宋体" w:eastAsia="宋体" w:cs="宋体"/>
          <w:szCs w:val="21"/>
          <w:u w:val="single"/>
        </w:rPr>
      </w:pPr>
      <w:r>
        <w:rPr>
          <w:rFonts w:hint="eastAsia" w:ascii="宋体" w:hAnsi="宋体" w:eastAsia="宋体" w:cs="宋体"/>
          <w:szCs w:val="21"/>
        </w:rPr>
        <w:t>选手编号：</w:t>
      </w:r>
      <w:r>
        <w:rPr>
          <w:rFonts w:hint="eastAsia" w:ascii="宋体" w:hAnsi="宋体" w:eastAsia="宋体" w:cs="宋体"/>
          <w:szCs w:val="21"/>
          <w:u w:val="single"/>
        </w:rPr>
        <w:t>　　　　　　</w:t>
      </w:r>
    </w:p>
    <w:tbl>
      <w:tblPr>
        <w:tblStyle w:val="5"/>
        <w:tblW w:w="83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1588"/>
        <w:gridCol w:w="4355"/>
        <w:gridCol w:w="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623" w:type="dxa"/>
            <w:vAlign w:val="center"/>
          </w:tcPr>
          <w:p>
            <w:pPr>
              <w:spacing w:line="276" w:lineRule="auto"/>
              <w:jc w:val="center"/>
              <w:rPr>
                <w:rFonts w:ascii="宋体" w:hAnsi="宋体" w:eastAsia="宋体" w:cs="宋体"/>
                <w:b/>
                <w:szCs w:val="21"/>
              </w:rPr>
            </w:pPr>
            <w:r>
              <w:rPr>
                <w:rFonts w:hint="eastAsia" w:ascii="宋体" w:hAnsi="宋体" w:eastAsia="宋体" w:cs="宋体"/>
                <w:b/>
                <w:szCs w:val="21"/>
              </w:rPr>
              <w:t>评价内容</w:t>
            </w:r>
          </w:p>
        </w:tc>
        <w:tc>
          <w:tcPr>
            <w:tcW w:w="5943" w:type="dxa"/>
            <w:gridSpan w:val="2"/>
            <w:vAlign w:val="center"/>
          </w:tcPr>
          <w:p>
            <w:pPr>
              <w:spacing w:line="276" w:lineRule="auto"/>
              <w:jc w:val="center"/>
              <w:rPr>
                <w:rFonts w:ascii="宋体" w:hAnsi="宋体" w:eastAsia="宋体" w:cs="宋体"/>
                <w:b/>
                <w:szCs w:val="21"/>
              </w:rPr>
            </w:pPr>
            <w:r>
              <w:rPr>
                <w:rFonts w:hint="eastAsia" w:ascii="宋体" w:hAnsi="宋体" w:eastAsia="宋体" w:cs="宋体"/>
                <w:b/>
                <w:szCs w:val="21"/>
              </w:rPr>
              <w:t>评定指标</w:t>
            </w:r>
          </w:p>
        </w:tc>
        <w:tc>
          <w:tcPr>
            <w:tcW w:w="768" w:type="dxa"/>
            <w:vAlign w:val="center"/>
          </w:tcPr>
          <w:p>
            <w:pPr>
              <w:spacing w:line="276" w:lineRule="auto"/>
              <w:jc w:val="center"/>
              <w:rPr>
                <w:rFonts w:ascii="宋体" w:hAnsi="宋体" w:eastAsia="宋体" w:cs="宋体"/>
                <w:b/>
                <w:szCs w:val="21"/>
              </w:rPr>
            </w:pPr>
            <w:r>
              <w:rPr>
                <w:rFonts w:hint="eastAsia" w:ascii="宋体" w:hAnsi="宋体" w:eastAsia="宋体" w:cs="宋体"/>
                <w:b/>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623"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说教学内容</w:t>
            </w:r>
          </w:p>
          <w:p>
            <w:pPr>
              <w:spacing w:line="276" w:lineRule="auto"/>
              <w:jc w:val="center"/>
              <w:rPr>
                <w:rFonts w:ascii="宋体" w:hAnsi="宋体" w:eastAsia="宋体" w:cs="宋体"/>
                <w:szCs w:val="21"/>
              </w:rPr>
            </w:pPr>
            <w:r>
              <w:rPr>
                <w:rFonts w:hint="eastAsia" w:ascii="宋体" w:hAnsi="宋体" w:eastAsia="宋体" w:cs="宋体"/>
                <w:szCs w:val="21"/>
              </w:rPr>
              <w:t>（20分）</w:t>
            </w:r>
          </w:p>
        </w:tc>
        <w:tc>
          <w:tcPr>
            <w:tcW w:w="5943" w:type="dxa"/>
            <w:gridSpan w:val="2"/>
            <w:vAlign w:val="center"/>
          </w:tcPr>
          <w:p>
            <w:pPr>
              <w:spacing w:line="276" w:lineRule="auto"/>
              <w:rPr>
                <w:rFonts w:ascii="宋体" w:hAnsi="宋体" w:eastAsia="宋体" w:cs="宋体"/>
                <w:szCs w:val="21"/>
              </w:rPr>
            </w:pPr>
            <w:r>
              <w:rPr>
                <w:rFonts w:hint="eastAsia" w:ascii="宋体" w:hAnsi="宋体" w:eastAsia="宋体" w:cs="宋体"/>
                <w:szCs w:val="21"/>
              </w:rPr>
              <w:t>教材的地位和作用，课标要求，学科核心素养的培养点，教材的编排，教材的特点，教材处理方法，教学重点及依据</w:t>
            </w:r>
          </w:p>
        </w:tc>
        <w:tc>
          <w:tcPr>
            <w:tcW w:w="768" w:type="dxa"/>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623"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说学生情况</w:t>
            </w:r>
          </w:p>
          <w:p>
            <w:pPr>
              <w:spacing w:line="276" w:lineRule="auto"/>
              <w:jc w:val="center"/>
              <w:rPr>
                <w:rFonts w:ascii="宋体" w:hAnsi="宋体" w:eastAsia="宋体" w:cs="宋体"/>
                <w:szCs w:val="21"/>
              </w:rPr>
            </w:pPr>
            <w:r>
              <w:rPr>
                <w:rFonts w:hint="eastAsia" w:ascii="宋体" w:hAnsi="宋体" w:eastAsia="宋体" w:cs="宋体"/>
                <w:szCs w:val="21"/>
              </w:rPr>
              <w:t>（10分）</w:t>
            </w:r>
          </w:p>
        </w:tc>
        <w:tc>
          <w:tcPr>
            <w:tcW w:w="5943" w:type="dxa"/>
            <w:gridSpan w:val="2"/>
            <w:vAlign w:val="center"/>
          </w:tcPr>
          <w:p>
            <w:pPr>
              <w:spacing w:line="276" w:lineRule="auto"/>
              <w:rPr>
                <w:rFonts w:ascii="宋体" w:hAnsi="宋体" w:eastAsia="宋体" w:cs="宋体"/>
                <w:szCs w:val="21"/>
              </w:rPr>
            </w:pPr>
            <w:r>
              <w:rPr>
                <w:rFonts w:hint="eastAsia" w:ascii="宋体" w:hAnsi="宋体" w:eastAsia="宋体" w:cs="宋体"/>
                <w:szCs w:val="21"/>
              </w:rPr>
              <w:t>学生已有的知识和技能基础、能力状况，学习心理特征，学生学习的困难，教学难点及依据</w:t>
            </w:r>
          </w:p>
        </w:tc>
        <w:tc>
          <w:tcPr>
            <w:tcW w:w="768" w:type="dxa"/>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623"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说教学目标</w:t>
            </w:r>
          </w:p>
          <w:p>
            <w:pPr>
              <w:spacing w:line="276" w:lineRule="auto"/>
              <w:jc w:val="center"/>
              <w:rPr>
                <w:rFonts w:ascii="宋体" w:hAnsi="宋体" w:eastAsia="宋体" w:cs="宋体"/>
                <w:szCs w:val="21"/>
              </w:rPr>
            </w:pPr>
            <w:r>
              <w:rPr>
                <w:rFonts w:hint="eastAsia" w:ascii="宋体" w:hAnsi="宋体" w:eastAsia="宋体" w:cs="宋体"/>
                <w:szCs w:val="21"/>
              </w:rPr>
              <w:t>（10分）</w:t>
            </w:r>
          </w:p>
        </w:tc>
        <w:tc>
          <w:tcPr>
            <w:tcW w:w="5943" w:type="dxa"/>
            <w:gridSpan w:val="2"/>
            <w:vAlign w:val="center"/>
          </w:tcPr>
          <w:p>
            <w:pPr>
              <w:spacing w:line="276" w:lineRule="auto"/>
              <w:rPr>
                <w:rFonts w:ascii="宋体" w:hAnsi="宋体" w:eastAsia="宋体" w:cs="宋体"/>
                <w:szCs w:val="21"/>
              </w:rPr>
            </w:pPr>
            <w:r>
              <w:rPr>
                <w:rFonts w:hint="eastAsia" w:ascii="宋体" w:hAnsi="宋体" w:eastAsia="宋体" w:cs="宋体"/>
                <w:szCs w:val="21"/>
              </w:rPr>
              <w:t>教学目标确定的依据和表述</w:t>
            </w:r>
          </w:p>
        </w:tc>
        <w:tc>
          <w:tcPr>
            <w:tcW w:w="768" w:type="dxa"/>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623"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说教学策略</w:t>
            </w:r>
          </w:p>
          <w:p>
            <w:pPr>
              <w:spacing w:line="276" w:lineRule="auto"/>
              <w:jc w:val="center"/>
              <w:rPr>
                <w:rFonts w:ascii="宋体" w:hAnsi="宋体" w:eastAsia="宋体" w:cs="宋体"/>
                <w:szCs w:val="21"/>
              </w:rPr>
            </w:pPr>
            <w:r>
              <w:rPr>
                <w:rFonts w:hint="eastAsia" w:ascii="宋体" w:hAnsi="宋体" w:eastAsia="宋体" w:cs="宋体"/>
                <w:szCs w:val="21"/>
              </w:rPr>
              <w:t>（10分）</w:t>
            </w:r>
          </w:p>
        </w:tc>
        <w:tc>
          <w:tcPr>
            <w:tcW w:w="5943" w:type="dxa"/>
            <w:gridSpan w:val="2"/>
            <w:vAlign w:val="center"/>
          </w:tcPr>
          <w:p>
            <w:pPr>
              <w:spacing w:line="276" w:lineRule="auto"/>
              <w:rPr>
                <w:rFonts w:ascii="宋体" w:hAnsi="宋体" w:eastAsia="宋体" w:cs="宋体"/>
                <w:szCs w:val="21"/>
              </w:rPr>
            </w:pPr>
            <w:r>
              <w:rPr>
                <w:rFonts w:hint="eastAsia" w:ascii="宋体" w:hAnsi="宋体" w:eastAsia="宋体" w:cs="宋体"/>
                <w:szCs w:val="21"/>
              </w:rPr>
              <w:t>教学的指导思想、教学组织形式、教学方法、教学手段、对学生学习的指导方式、学习方式、学生地理核心素养的培养策略以及理论根据</w:t>
            </w:r>
          </w:p>
        </w:tc>
        <w:tc>
          <w:tcPr>
            <w:tcW w:w="768" w:type="dxa"/>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1623"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说教学过程</w:t>
            </w:r>
          </w:p>
          <w:p>
            <w:pPr>
              <w:spacing w:line="276" w:lineRule="auto"/>
              <w:jc w:val="center"/>
              <w:rPr>
                <w:rFonts w:ascii="宋体" w:hAnsi="宋体" w:eastAsia="宋体" w:cs="宋体"/>
                <w:szCs w:val="21"/>
              </w:rPr>
            </w:pPr>
            <w:r>
              <w:rPr>
                <w:rFonts w:hint="eastAsia" w:ascii="宋体" w:hAnsi="宋体" w:eastAsia="宋体" w:cs="宋体"/>
                <w:szCs w:val="21"/>
              </w:rPr>
              <w:t>（30分）</w:t>
            </w:r>
          </w:p>
        </w:tc>
        <w:tc>
          <w:tcPr>
            <w:tcW w:w="5943" w:type="dxa"/>
            <w:gridSpan w:val="2"/>
            <w:vAlign w:val="center"/>
          </w:tcPr>
          <w:p>
            <w:pPr>
              <w:spacing w:line="276" w:lineRule="auto"/>
              <w:rPr>
                <w:rFonts w:ascii="宋体" w:hAnsi="宋体" w:eastAsia="宋体" w:cs="宋体"/>
                <w:szCs w:val="21"/>
              </w:rPr>
            </w:pPr>
            <w:r>
              <w:rPr>
                <w:rFonts w:hint="eastAsia" w:ascii="宋体" w:hAnsi="宋体" w:eastAsia="宋体" w:cs="宋体"/>
                <w:szCs w:val="21"/>
              </w:rPr>
              <w:t>教学内容和教学的主要环节、教师的活动、学生的活动、教学媒体和手段的运用及设计意图的实现</w:t>
            </w:r>
          </w:p>
        </w:tc>
        <w:tc>
          <w:tcPr>
            <w:tcW w:w="768" w:type="dxa"/>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623" w:type="dxa"/>
            <w:vAlign w:val="center"/>
          </w:tcPr>
          <w:p>
            <w:pPr>
              <w:spacing w:line="276" w:lineRule="auto"/>
              <w:jc w:val="center"/>
              <w:rPr>
                <w:rFonts w:ascii="宋体" w:hAnsi="宋体" w:eastAsia="宋体" w:cs="宋体"/>
                <w:szCs w:val="21"/>
              </w:rPr>
            </w:pPr>
            <w:r>
              <w:rPr>
                <w:rFonts w:hint="eastAsia" w:ascii="宋体" w:hAnsi="宋体" w:eastAsia="宋体" w:cs="宋体"/>
                <w:szCs w:val="21"/>
              </w:rPr>
              <w:t>教学基本功</w:t>
            </w:r>
          </w:p>
          <w:p>
            <w:pPr>
              <w:spacing w:line="276" w:lineRule="auto"/>
              <w:jc w:val="center"/>
              <w:rPr>
                <w:rFonts w:ascii="宋体" w:hAnsi="宋体" w:eastAsia="宋体" w:cs="宋体"/>
                <w:szCs w:val="21"/>
              </w:rPr>
            </w:pPr>
            <w:r>
              <w:rPr>
                <w:rFonts w:hint="eastAsia" w:ascii="宋体" w:hAnsi="宋体" w:eastAsia="宋体" w:cs="宋体"/>
                <w:szCs w:val="21"/>
              </w:rPr>
              <w:t>（20分）</w:t>
            </w:r>
          </w:p>
        </w:tc>
        <w:tc>
          <w:tcPr>
            <w:tcW w:w="5943" w:type="dxa"/>
            <w:gridSpan w:val="2"/>
            <w:vAlign w:val="center"/>
          </w:tcPr>
          <w:p>
            <w:pPr>
              <w:spacing w:line="276" w:lineRule="auto"/>
              <w:rPr>
                <w:rFonts w:ascii="宋体" w:hAnsi="宋体" w:eastAsia="宋体" w:cs="宋体"/>
                <w:szCs w:val="21"/>
              </w:rPr>
            </w:pPr>
            <w:r>
              <w:rPr>
                <w:rFonts w:hint="eastAsia" w:ascii="宋体" w:hAnsi="宋体" w:eastAsia="宋体" w:cs="宋体"/>
                <w:szCs w:val="21"/>
              </w:rPr>
              <w:t>普通话标准，语言流畅、准确、精炼；教态自然大方，感染力强，演示操作熟练；板书图示工整规范</w:t>
            </w:r>
          </w:p>
        </w:tc>
        <w:tc>
          <w:tcPr>
            <w:tcW w:w="768" w:type="dxa"/>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3211" w:type="dxa"/>
            <w:gridSpan w:val="2"/>
            <w:vAlign w:val="center"/>
          </w:tcPr>
          <w:p>
            <w:pPr>
              <w:spacing w:line="276" w:lineRule="auto"/>
              <w:jc w:val="center"/>
              <w:rPr>
                <w:rFonts w:ascii="宋体" w:hAnsi="宋体" w:eastAsia="宋体" w:cs="宋体"/>
                <w:szCs w:val="21"/>
              </w:rPr>
            </w:pPr>
            <w:r>
              <w:rPr>
                <w:rFonts w:hint="eastAsia" w:ascii="宋体" w:hAnsi="宋体" w:eastAsia="宋体" w:cs="宋体"/>
                <w:b/>
                <w:szCs w:val="21"/>
              </w:rPr>
              <w:t>得分合计</w:t>
            </w:r>
          </w:p>
        </w:tc>
        <w:tc>
          <w:tcPr>
            <w:tcW w:w="5123" w:type="dxa"/>
            <w:gridSpan w:val="2"/>
            <w:vAlign w:val="center"/>
          </w:tcPr>
          <w:p>
            <w:pPr>
              <w:spacing w:line="276"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trPr>
        <w:tc>
          <w:tcPr>
            <w:tcW w:w="8334" w:type="dxa"/>
            <w:gridSpan w:val="4"/>
            <w:vAlign w:val="center"/>
          </w:tcPr>
          <w:p>
            <w:pPr>
              <w:spacing w:line="276" w:lineRule="auto"/>
              <w:rPr>
                <w:rFonts w:ascii="宋体" w:hAnsi="宋体" w:eastAsia="宋体" w:cs="宋体"/>
                <w:kern w:val="0"/>
                <w:szCs w:val="21"/>
              </w:rPr>
            </w:pPr>
            <w:r>
              <w:rPr>
                <w:rFonts w:hint="eastAsia" w:ascii="宋体" w:hAnsi="宋体" w:eastAsia="宋体" w:cs="宋体"/>
                <w:kern w:val="0"/>
                <w:szCs w:val="21"/>
              </w:rPr>
              <w:t>评价要点：</w:t>
            </w:r>
          </w:p>
          <w:p>
            <w:pPr>
              <w:spacing w:line="276" w:lineRule="auto"/>
              <w:rPr>
                <w:rFonts w:ascii="宋体" w:hAnsi="宋体" w:eastAsia="宋体" w:cs="宋体"/>
                <w:kern w:val="0"/>
                <w:szCs w:val="21"/>
              </w:rPr>
            </w:pPr>
          </w:p>
          <w:p>
            <w:pPr>
              <w:spacing w:line="276" w:lineRule="auto"/>
              <w:rPr>
                <w:rFonts w:ascii="宋体" w:hAnsi="宋体" w:eastAsia="宋体" w:cs="宋体"/>
                <w:kern w:val="0"/>
                <w:szCs w:val="21"/>
              </w:rPr>
            </w:pPr>
          </w:p>
          <w:p>
            <w:pPr>
              <w:spacing w:line="276" w:lineRule="auto"/>
              <w:rPr>
                <w:rFonts w:ascii="宋体" w:hAnsi="宋体" w:eastAsia="宋体" w:cs="宋体"/>
                <w:kern w:val="0"/>
                <w:szCs w:val="21"/>
              </w:rPr>
            </w:pPr>
          </w:p>
          <w:p>
            <w:pPr>
              <w:spacing w:line="276" w:lineRule="auto"/>
              <w:ind w:firstLine="4725" w:firstLineChars="2250"/>
              <w:rPr>
                <w:rFonts w:ascii="宋体" w:hAnsi="宋体" w:eastAsia="宋体" w:cs="宋体"/>
                <w:kern w:val="0"/>
                <w:szCs w:val="21"/>
              </w:rPr>
            </w:pPr>
            <w:r>
              <w:rPr>
                <w:rFonts w:hint="eastAsia" w:ascii="宋体" w:hAnsi="宋体" w:eastAsia="宋体" w:cs="宋体"/>
                <w:kern w:val="0"/>
                <w:szCs w:val="21"/>
              </w:rPr>
              <w:t>评委签名：</w:t>
            </w:r>
          </w:p>
          <w:p>
            <w:pPr>
              <w:spacing w:line="276" w:lineRule="auto"/>
              <w:rPr>
                <w:rFonts w:ascii="宋体" w:hAnsi="宋体" w:eastAsia="宋体" w:cs="宋体"/>
                <w:szCs w:val="21"/>
              </w:rPr>
            </w:pPr>
            <w:r>
              <w:rPr>
                <w:rFonts w:hint="eastAsia" w:ascii="宋体" w:hAnsi="宋体" w:eastAsia="宋体" w:cs="宋体"/>
                <w:kern w:val="0"/>
                <w:szCs w:val="21"/>
              </w:rPr>
              <w:t xml:space="preserve">                                                       年     月     日</w:t>
            </w:r>
          </w:p>
        </w:tc>
      </w:tr>
    </w:tbl>
    <w:p>
      <w:pPr>
        <w:spacing w:line="360" w:lineRule="auto"/>
        <w:rPr>
          <w:rFonts w:ascii="宋体" w:hAnsi="宋体" w:eastAsia="宋体" w:cs="宋体"/>
          <w:szCs w:val="21"/>
        </w:rPr>
      </w:pPr>
      <w:r>
        <w:rPr>
          <w:rFonts w:hint="eastAsia" w:ascii="宋体" w:hAnsi="宋体" w:eastAsia="宋体" w:cs="宋体"/>
          <w:szCs w:val="21"/>
        </w:rPr>
        <w:t>填表说明：本表满分</w:t>
      </w:r>
      <w:r>
        <w:rPr>
          <w:rFonts w:ascii="宋体" w:hAnsi="宋体" w:eastAsia="宋体" w:cs="宋体"/>
          <w:szCs w:val="21"/>
        </w:rPr>
        <w:t>100</w:t>
      </w:r>
      <w:r>
        <w:rPr>
          <w:rFonts w:hint="eastAsia" w:ascii="宋体" w:hAnsi="宋体" w:eastAsia="宋体" w:cs="宋体"/>
          <w:szCs w:val="21"/>
        </w:rPr>
        <w:t>分。由专家评委填写。为客观评价参赛选手成绩，请认真如实评价。</w:t>
      </w:r>
    </w:p>
    <w:p>
      <w:pPr>
        <w:spacing w:line="360" w:lineRule="auto"/>
        <w:rPr>
          <w:rFonts w:ascii="宋体" w:hAnsi="宋体" w:eastAsia="宋体" w:cs="宋体"/>
          <w:szCs w:val="21"/>
        </w:rPr>
        <w:sectPr>
          <w:pgSz w:w="11906" w:h="16838"/>
          <w:pgMar w:top="1247" w:right="1797" w:bottom="1247" w:left="1797" w:header="851" w:footer="992" w:gutter="0"/>
          <w:cols w:space="425" w:num="1"/>
          <w:docGrid w:type="lines" w:linePitch="312" w:charSpace="0"/>
        </w:sectPr>
      </w:pPr>
    </w:p>
    <w:p>
      <w:pPr>
        <w:jc w:val="center"/>
        <w:rPr>
          <w:rFonts w:ascii="宋体" w:hAnsi="宋体" w:eastAsia="宋体" w:cs="宋体"/>
          <w:spacing w:val="-4"/>
          <w:sz w:val="24"/>
          <w:szCs w:val="24"/>
        </w:rPr>
      </w:pPr>
      <w:r>
        <w:rPr>
          <w:rFonts w:hint="eastAsia" w:ascii="宋体" w:hAnsi="宋体" w:eastAsia="宋体" w:cs="宋体"/>
          <w:spacing w:val="-4"/>
          <w:sz w:val="24"/>
          <w:szCs w:val="24"/>
        </w:rPr>
        <w:t>表3：第十一届广东省本科高校地理专业师范生教学技能大赛模拟授课评分表</w:t>
      </w:r>
    </w:p>
    <w:p>
      <w:pPr>
        <w:adjustRightInd w:val="0"/>
        <w:snapToGrid w:val="0"/>
        <w:spacing w:line="360" w:lineRule="auto"/>
        <w:rPr>
          <w:rFonts w:ascii="宋体" w:hAnsi="宋体" w:eastAsia="宋体" w:cs="宋体"/>
          <w:szCs w:val="21"/>
          <w:u w:val="single"/>
        </w:rPr>
      </w:pPr>
      <w:r>
        <w:rPr>
          <w:rFonts w:hint="eastAsia" w:ascii="宋体" w:hAnsi="宋体" w:eastAsia="宋体" w:cs="宋体"/>
          <w:szCs w:val="21"/>
        </w:rPr>
        <w:t>选手编号：</w:t>
      </w:r>
      <w:r>
        <w:rPr>
          <w:rFonts w:hint="eastAsia" w:ascii="宋体" w:hAnsi="宋体" w:eastAsia="宋体" w:cs="宋体"/>
          <w:szCs w:val="21"/>
          <w:u w:val="single"/>
        </w:rPr>
        <w:t>　　　　　　　　　　　</w:t>
      </w:r>
      <w:r>
        <w:rPr>
          <w:rFonts w:hint="eastAsia" w:ascii="宋体" w:hAnsi="宋体" w:eastAsia="宋体" w:cs="宋体"/>
          <w:szCs w:val="21"/>
        </w:rPr>
        <w:t>　</w:t>
      </w:r>
    </w:p>
    <w:tbl>
      <w:tblPr>
        <w:tblStyle w:val="5"/>
        <w:tblW w:w="906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223"/>
        <w:gridCol w:w="3150"/>
        <w:gridCol w:w="4185"/>
        <w:gridCol w:w="50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13" w:hRule="atLeast"/>
          <w:jc w:val="center"/>
        </w:trPr>
        <w:tc>
          <w:tcPr>
            <w:tcW w:w="1223" w:type="dxa"/>
            <w:vAlign w:val="center"/>
          </w:tcPr>
          <w:p>
            <w:pPr>
              <w:jc w:val="center"/>
              <w:rPr>
                <w:rFonts w:ascii="宋体" w:hAnsi="宋体" w:eastAsia="宋体" w:cs="宋体"/>
                <w:b/>
                <w:szCs w:val="21"/>
              </w:rPr>
            </w:pPr>
            <w:r>
              <w:rPr>
                <w:rFonts w:hint="eastAsia" w:ascii="宋体" w:hAnsi="宋体" w:eastAsia="宋体" w:cs="宋体"/>
                <w:b/>
                <w:szCs w:val="21"/>
              </w:rPr>
              <w:t>评价内容</w:t>
            </w:r>
          </w:p>
        </w:tc>
        <w:tc>
          <w:tcPr>
            <w:tcW w:w="7335" w:type="dxa"/>
            <w:gridSpan w:val="2"/>
            <w:vAlign w:val="center"/>
          </w:tcPr>
          <w:p>
            <w:pPr>
              <w:jc w:val="center"/>
              <w:rPr>
                <w:rFonts w:ascii="宋体" w:hAnsi="宋体" w:eastAsia="宋体" w:cs="宋体"/>
                <w:b/>
                <w:szCs w:val="21"/>
              </w:rPr>
            </w:pPr>
            <w:r>
              <w:rPr>
                <w:rFonts w:hint="eastAsia" w:ascii="宋体" w:hAnsi="宋体" w:eastAsia="宋体" w:cs="宋体"/>
                <w:b/>
                <w:szCs w:val="21"/>
              </w:rPr>
              <w:t>评价指标</w:t>
            </w:r>
          </w:p>
        </w:tc>
        <w:tc>
          <w:tcPr>
            <w:tcW w:w="505" w:type="dxa"/>
            <w:tcMar>
              <w:left w:w="0" w:type="dxa"/>
              <w:right w:w="0" w:type="dxa"/>
            </w:tcMar>
            <w:vAlign w:val="center"/>
          </w:tcPr>
          <w:p>
            <w:pPr>
              <w:jc w:val="center"/>
              <w:rPr>
                <w:rFonts w:ascii="宋体" w:hAnsi="宋体" w:eastAsia="宋体" w:cs="宋体"/>
                <w:b/>
                <w:szCs w:val="21"/>
              </w:rPr>
            </w:pPr>
            <w:r>
              <w:rPr>
                <w:rFonts w:hint="eastAsia" w:ascii="宋体" w:hAnsi="宋体" w:eastAsia="宋体" w:cs="宋体"/>
                <w:b/>
                <w:szCs w:val="21"/>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shd w:val="clear" w:color="auto" w:fill="auto"/>
            <w:vAlign w:val="center"/>
          </w:tcPr>
          <w:p>
            <w:pPr>
              <w:jc w:val="center"/>
              <w:rPr>
                <w:rFonts w:ascii="宋体" w:hAnsi="宋体" w:eastAsia="宋体" w:cs="宋体"/>
                <w:szCs w:val="21"/>
              </w:rPr>
            </w:pPr>
            <w:r>
              <w:rPr>
                <w:rFonts w:hint="eastAsia" w:ascii="宋体" w:hAnsi="宋体" w:eastAsia="宋体" w:cs="宋体"/>
                <w:szCs w:val="21"/>
              </w:rPr>
              <w:t>教学内容</w:t>
            </w:r>
          </w:p>
          <w:p>
            <w:pPr>
              <w:jc w:val="center"/>
              <w:rPr>
                <w:rFonts w:ascii="宋体" w:hAnsi="宋体" w:eastAsia="宋体" w:cs="宋体"/>
                <w:szCs w:val="21"/>
              </w:rPr>
            </w:pPr>
            <w:r>
              <w:rPr>
                <w:rFonts w:hint="eastAsia" w:ascii="宋体" w:hAnsi="宋体" w:eastAsia="宋体" w:cs="宋体"/>
                <w:szCs w:val="21"/>
              </w:rPr>
              <w:t>（10分）</w:t>
            </w: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1.善于把握新地理课程标准，注重通过灵活地整合教学内容对学生进行培养，注重深度挖掘教学内容中学生核心素养的培养点和养成点</w:t>
            </w:r>
          </w:p>
        </w:tc>
        <w:tc>
          <w:tcPr>
            <w:tcW w:w="505" w:type="dxa"/>
            <w:vMerge w:val="restart"/>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36"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Borders>
              <w:bottom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2.讲授内容与活动内容具有逻辑性</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88"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Borders>
              <w:top w:val="single" w:color="auto" w:sz="4" w:space="0"/>
              <w:bottom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3.体现学科思想和价值，恰如其分地进行学科融合</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92" w:hRule="atLeast"/>
          <w:jc w:val="center"/>
        </w:trPr>
        <w:tc>
          <w:tcPr>
            <w:tcW w:w="1223" w:type="dxa"/>
            <w:vMerge w:val="continue"/>
            <w:tcBorders>
              <w:bottom w:val="single" w:color="auto" w:sz="4" w:space="0"/>
            </w:tcBorders>
            <w:vAlign w:val="center"/>
          </w:tcPr>
          <w:p>
            <w:pPr>
              <w:jc w:val="center"/>
              <w:rPr>
                <w:rFonts w:ascii="宋体" w:hAnsi="宋体" w:eastAsia="宋体" w:cs="宋体"/>
                <w:szCs w:val="21"/>
              </w:rPr>
            </w:pPr>
          </w:p>
        </w:tc>
        <w:tc>
          <w:tcPr>
            <w:tcW w:w="7335" w:type="dxa"/>
            <w:gridSpan w:val="2"/>
            <w:tcBorders>
              <w:top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4.教学重点突出，注意利用学生已有知识经验进行知识建构，突破难点</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tcBorders>
              <w:top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教学过程</w:t>
            </w:r>
          </w:p>
          <w:p>
            <w:pPr>
              <w:jc w:val="center"/>
              <w:rPr>
                <w:rFonts w:ascii="宋体" w:hAnsi="宋体" w:eastAsia="宋体" w:cs="宋体"/>
                <w:szCs w:val="21"/>
              </w:rPr>
            </w:pPr>
            <w:r>
              <w:rPr>
                <w:rFonts w:hint="eastAsia" w:ascii="宋体" w:hAnsi="宋体" w:eastAsia="宋体" w:cs="宋体"/>
                <w:szCs w:val="21"/>
              </w:rPr>
              <w:t>（30分）</w:t>
            </w:r>
          </w:p>
        </w:tc>
        <w:tc>
          <w:tcPr>
            <w:tcW w:w="7335" w:type="dxa"/>
            <w:gridSpan w:val="2"/>
          </w:tcPr>
          <w:p>
            <w:pPr>
              <w:ind w:left="303" w:hanging="303" w:hangingChars="150"/>
              <w:rPr>
                <w:rFonts w:ascii="宋体" w:hAnsi="宋体" w:eastAsia="宋体" w:cs="宋体"/>
                <w:spacing w:val="-4"/>
                <w:szCs w:val="21"/>
              </w:rPr>
            </w:pPr>
            <w:r>
              <w:rPr>
                <w:rFonts w:hint="eastAsia" w:ascii="宋体" w:hAnsi="宋体" w:eastAsia="宋体" w:cs="宋体"/>
                <w:spacing w:val="-4"/>
                <w:szCs w:val="21"/>
              </w:rPr>
              <w:t>5.善于指导学生学习方法，</w:t>
            </w:r>
            <w:r>
              <w:rPr>
                <w:rFonts w:hint="eastAsia" w:ascii="宋体" w:hAnsi="宋体" w:eastAsia="宋体" w:cs="宋体"/>
                <w:spacing w:val="-4"/>
                <w:kern w:val="0"/>
                <w:szCs w:val="21"/>
              </w:rPr>
              <w:t>围绕重点问题和难点问题</w:t>
            </w:r>
            <w:r>
              <w:rPr>
                <w:rFonts w:hint="eastAsia" w:ascii="宋体" w:hAnsi="宋体" w:eastAsia="宋体" w:cs="宋体"/>
                <w:spacing w:val="-4"/>
                <w:szCs w:val="21"/>
              </w:rPr>
              <w:t>引导学生积极探究</w:t>
            </w:r>
          </w:p>
        </w:tc>
        <w:tc>
          <w:tcPr>
            <w:tcW w:w="505" w:type="dxa"/>
            <w:vMerge w:val="restart"/>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tcBorders>
              <w:top w:val="single" w:color="auto" w:sz="4" w:space="0"/>
            </w:tcBorders>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6.</w:t>
            </w:r>
            <w:r>
              <w:rPr>
                <w:rFonts w:hint="eastAsia" w:ascii="宋体" w:hAnsi="宋体" w:eastAsia="宋体" w:cs="宋体"/>
                <w:spacing w:val="-4"/>
                <w:kern w:val="0"/>
                <w:szCs w:val="21"/>
              </w:rPr>
              <w:t>教学中注重创设教学情境，</w:t>
            </w:r>
            <w:r>
              <w:rPr>
                <w:rFonts w:hint="eastAsia" w:ascii="宋体" w:hAnsi="宋体" w:eastAsia="宋体" w:cs="宋体"/>
                <w:spacing w:val="-4"/>
                <w:szCs w:val="21"/>
              </w:rPr>
              <w:t>师生互动默契，课堂气氛活跃、有序</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12" w:hRule="atLeast"/>
          <w:jc w:val="center"/>
        </w:trPr>
        <w:tc>
          <w:tcPr>
            <w:tcW w:w="1223" w:type="dxa"/>
            <w:vMerge w:val="continue"/>
            <w:tcBorders>
              <w:top w:val="single" w:color="auto" w:sz="4" w:space="0"/>
            </w:tcBorders>
            <w:vAlign w:val="center"/>
          </w:tcPr>
          <w:p>
            <w:pPr>
              <w:jc w:val="center"/>
              <w:rPr>
                <w:rFonts w:ascii="宋体" w:hAnsi="宋体" w:eastAsia="宋体" w:cs="宋体"/>
                <w:szCs w:val="21"/>
              </w:rPr>
            </w:pPr>
          </w:p>
        </w:tc>
        <w:tc>
          <w:tcPr>
            <w:tcW w:w="7335" w:type="dxa"/>
            <w:gridSpan w:val="2"/>
            <w:tcBorders>
              <w:bottom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7.教学方法运用合理，教具运用恰到好处</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00" w:hRule="atLeast"/>
          <w:jc w:val="center"/>
        </w:trPr>
        <w:tc>
          <w:tcPr>
            <w:tcW w:w="1223" w:type="dxa"/>
            <w:vMerge w:val="continue"/>
            <w:tcBorders>
              <w:top w:val="single" w:color="auto" w:sz="4" w:space="0"/>
            </w:tcBorders>
            <w:vAlign w:val="center"/>
          </w:tcPr>
          <w:p>
            <w:pPr>
              <w:jc w:val="center"/>
              <w:rPr>
                <w:rFonts w:ascii="宋体" w:hAnsi="宋体" w:eastAsia="宋体" w:cs="宋体"/>
                <w:szCs w:val="21"/>
              </w:rPr>
            </w:pPr>
          </w:p>
        </w:tc>
        <w:tc>
          <w:tcPr>
            <w:tcW w:w="7335" w:type="dxa"/>
            <w:gridSpan w:val="2"/>
            <w:tcBorders>
              <w:top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8.展现以学生为中心的教学理念，注重学生核心素养的培养和养成，注重学生有效参与课堂学习，体现动脑与动手相结合</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64" w:hRule="atLeast"/>
          <w:jc w:val="center"/>
        </w:trPr>
        <w:tc>
          <w:tcPr>
            <w:tcW w:w="1223" w:type="dxa"/>
            <w:vMerge w:val="continue"/>
            <w:shd w:val="clear" w:color="auto" w:fill="auto"/>
            <w:vAlign w:val="center"/>
          </w:tcPr>
          <w:p>
            <w:pPr>
              <w:jc w:val="center"/>
              <w:rPr>
                <w:rFonts w:ascii="宋体" w:hAnsi="宋体" w:eastAsia="宋体" w:cs="宋体"/>
                <w:szCs w:val="21"/>
              </w:rPr>
            </w:pPr>
          </w:p>
        </w:tc>
        <w:tc>
          <w:tcPr>
            <w:tcW w:w="7335" w:type="dxa"/>
            <w:gridSpan w:val="2"/>
            <w:tcBorders>
              <w:bottom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9.</w:t>
            </w:r>
            <w:r>
              <w:rPr>
                <w:rFonts w:hint="eastAsia" w:ascii="宋体" w:hAnsi="宋体" w:eastAsia="宋体" w:cs="宋体"/>
                <w:spacing w:val="-4"/>
                <w:kern w:val="0"/>
                <w:szCs w:val="21"/>
              </w:rPr>
              <w:t>教学具有启发性、形象性和生动性</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03" w:hRule="atLeast"/>
          <w:jc w:val="center"/>
        </w:trPr>
        <w:tc>
          <w:tcPr>
            <w:tcW w:w="1223" w:type="dxa"/>
            <w:vMerge w:val="continue"/>
            <w:shd w:val="clear" w:color="auto" w:fill="auto"/>
            <w:vAlign w:val="center"/>
          </w:tcPr>
          <w:p>
            <w:pPr>
              <w:jc w:val="center"/>
              <w:rPr>
                <w:rFonts w:ascii="宋体" w:hAnsi="宋体" w:eastAsia="宋体" w:cs="宋体"/>
                <w:szCs w:val="21"/>
              </w:rPr>
            </w:pPr>
          </w:p>
        </w:tc>
        <w:tc>
          <w:tcPr>
            <w:tcW w:w="7335" w:type="dxa"/>
            <w:gridSpan w:val="2"/>
            <w:tcBorders>
              <w:top w:val="single" w:color="auto" w:sz="4" w:space="0"/>
            </w:tcBorders>
          </w:tcPr>
          <w:p>
            <w:pPr>
              <w:rPr>
                <w:rFonts w:ascii="宋体" w:hAnsi="宋体" w:eastAsia="宋体" w:cs="宋体"/>
                <w:spacing w:val="-4"/>
                <w:szCs w:val="21"/>
              </w:rPr>
            </w:pPr>
            <w:r>
              <w:rPr>
                <w:rFonts w:hint="eastAsia" w:ascii="宋体" w:hAnsi="宋体" w:eastAsia="宋体" w:cs="宋体"/>
                <w:spacing w:val="-4"/>
                <w:kern w:val="0"/>
                <w:szCs w:val="21"/>
              </w:rPr>
              <w:t>10.讲解</w:t>
            </w:r>
            <w:r>
              <w:rPr>
                <w:rFonts w:hint="eastAsia" w:ascii="宋体" w:hAnsi="宋体" w:eastAsia="宋体" w:cs="宋体"/>
                <w:spacing w:val="-4"/>
                <w:szCs w:val="21"/>
              </w:rPr>
              <w:t>逻辑严密、思路清晰、知识准确</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11.灵活处理教学事件，体现教学智慧</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ind w:left="303" w:hanging="303" w:hangingChars="150"/>
              <w:rPr>
                <w:rFonts w:ascii="宋体" w:hAnsi="宋体" w:eastAsia="宋体" w:cs="宋体"/>
                <w:spacing w:val="-4"/>
                <w:szCs w:val="21"/>
              </w:rPr>
            </w:pPr>
            <w:r>
              <w:rPr>
                <w:rFonts w:hint="eastAsia" w:ascii="宋体" w:hAnsi="宋体" w:eastAsia="宋体" w:cs="宋体"/>
                <w:spacing w:val="-4"/>
                <w:szCs w:val="21"/>
              </w:rPr>
              <w:t>12.对教学活动进行评价并根据反馈适当调整教学进程，有张有弛</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vAlign w:val="center"/>
          </w:tcPr>
          <w:p>
            <w:pPr>
              <w:jc w:val="center"/>
              <w:rPr>
                <w:rFonts w:ascii="宋体" w:hAnsi="宋体" w:eastAsia="宋体" w:cs="宋体"/>
                <w:szCs w:val="21"/>
              </w:rPr>
            </w:pPr>
            <w:r>
              <w:rPr>
                <w:rFonts w:hint="eastAsia" w:ascii="宋体" w:hAnsi="宋体" w:eastAsia="宋体" w:cs="宋体"/>
                <w:szCs w:val="21"/>
              </w:rPr>
              <w:t>教学技能</w:t>
            </w:r>
          </w:p>
          <w:p>
            <w:pPr>
              <w:jc w:val="center"/>
              <w:rPr>
                <w:rFonts w:ascii="宋体" w:hAnsi="宋体" w:eastAsia="宋体" w:cs="宋体"/>
                <w:szCs w:val="21"/>
              </w:rPr>
            </w:pPr>
            <w:r>
              <w:rPr>
                <w:rFonts w:hint="eastAsia" w:ascii="宋体" w:hAnsi="宋体" w:eastAsia="宋体" w:cs="宋体"/>
                <w:szCs w:val="21"/>
              </w:rPr>
              <w:t>（25分）</w:t>
            </w: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13.教学演示（或实验演示）规范、熟练</w:t>
            </w:r>
          </w:p>
        </w:tc>
        <w:tc>
          <w:tcPr>
            <w:tcW w:w="505" w:type="dxa"/>
            <w:vMerge w:val="restart"/>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14.</w:t>
            </w:r>
            <w:r>
              <w:rPr>
                <w:rFonts w:hint="eastAsia" w:ascii="宋体" w:hAnsi="宋体" w:eastAsia="宋体" w:cs="宋体"/>
                <w:spacing w:val="-4"/>
                <w:kern w:val="0"/>
                <w:szCs w:val="21"/>
              </w:rPr>
              <w:t>板书、板图和课件设计合理、科学、美观，</w:t>
            </w:r>
            <w:r>
              <w:rPr>
                <w:rFonts w:hint="eastAsia" w:ascii="宋体" w:hAnsi="宋体" w:eastAsia="宋体" w:cs="宋体"/>
                <w:b/>
                <w:bCs/>
                <w:spacing w:val="-4"/>
                <w:kern w:val="0"/>
                <w:szCs w:val="21"/>
              </w:rPr>
              <w:t>没有采用粘贴板等代替板书</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15.提问富有启发性，问题分析准确、全面</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16.使用普通话，</w:t>
            </w:r>
            <w:r>
              <w:rPr>
                <w:rFonts w:hint="eastAsia" w:ascii="宋体" w:hAnsi="宋体" w:eastAsia="宋体" w:cs="宋体"/>
                <w:spacing w:val="-4"/>
                <w:kern w:val="0"/>
                <w:szCs w:val="21"/>
              </w:rPr>
              <w:t>语言生动清晰，</w:t>
            </w:r>
            <w:r>
              <w:rPr>
                <w:rFonts w:hint="eastAsia" w:ascii="宋体" w:hAnsi="宋体" w:eastAsia="宋体" w:cs="宋体"/>
                <w:spacing w:val="-4"/>
                <w:szCs w:val="21"/>
              </w:rPr>
              <w:t xml:space="preserve">表达准确、简洁易懂，语速适宜 </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17.有效控制时间，能灵活运用课堂活动组织的技巧</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vAlign w:val="center"/>
          </w:tcPr>
          <w:p>
            <w:pPr>
              <w:jc w:val="center"/>
              <w:rPr>
                <w:rFonts w:ascii="宋体" w:hAnsi="宋体" w:eastAsia="宋体" w:cs="宋体"/>
                <w:szCs w:val="21"/>
              </w:rPr>
            </w:pPr>
            <w:r>
              <w:rPr>
                <w:rFonts w:hint="eastAsia" w:ascii="宋体" w:hAnsi="宋体" w:eastAsia="宋体" w:cs="宋体"/>
                <w:szCs w:val="21"/>
              </w:rPr>
              <w:t>教学创新</w:t>
            </w:r>
          </w:p>
          <w:p>
            <w:pPr>
              <w:jc w:val="center"/>
              <w:rPr>
                <w:rFonts w:ascii="宋体" w:hAnsi="宋体" w:eastAsia="宋体" w:cs="宋体"/>
                <w:szCs w:val="21"/>
              </w:rPr>
            </w:pPr>
            <w:r>
              <w:rPr>
                <w:rFonts w:hint="eastAsia" w:ascii="宋体" w:hAnsi="宋体" w:eastAsia="宋体" w:cs="宋体"/>
                <w:szCs w:val="21"/>
              </w:rPr>
              <w:t>（15分）</w:t>
            </w: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18.内容创新：教学情境创设独特，教学内容理解独特</w:t>
            </w:r>
          </w:p>
        </w:tc>
        <w:tc>
          <w:tcPr>
            <w:tcW w:w="505" w:type="dxa"/>
            <w:vMerge w:val="restart"/>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19.手段创新：实验手段设计效果显著，现代教育技术应用等有创意</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20.形式创新：教学活动组织、实施、过程评价有特色，互动性强，学法指导恰当</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 w:hRule="atLeast"/>
          <w:jc w:val="center"/>
        </w:trPr>
        <w:tc>
          <w:tcPr>
            <w:tcW w:w="1223" w:type="dxa"/>
            <w:vMerge w:val="restart"/>
            <w:vAlign w:val="center"/>
          </w:tcPr>
          <w:p>
            <w:pPr>
              <w:jc w:val="center"/>
              <w:rPr>
                <w:rFonts w:ascii="宋体" w:hAnsi="宋体" w:eastAsia="宋体" w:cs="宋体"/>
                <w:szCs w:val="21"/>
              </w:rPr>
            </w:pPr>
            <w:r>
              <w:rPr>
                <w:rFonts w:hint="eastAsia" w:ascii="宋体" w:hAnsi="宋体" w:eastAsia="宋体" w:cs="宋体"/>
                <w:szCs w:val="21"/>
              </w:rPr>
              <w:t>教学效果</w:t>
            </w:r>
          </w:p>
          <w:p>
            <w:pPr>
              <w:jc w:val="center"/>
              <w:rPr>
                <w:rFonts w:ascii="宋体" w:hAnsi="宋体" w:eastAsia="宋体" w:cs="宋体"/>
                <w:szCs w:val="21"/>
              </w:rPr>
            </w:pPr>
            <w:r>
              <w:rPr>
                <w:rFonts w:hint="eastAsia" w:ascii="宋体" w:hAnsi="宋体" w:eastAsia="宋体" w:cs="宋体"/>
                <w:szCs w:val="21"/>
              </w:rPr>
              <w:t>（10分）</w:t>
            </w:r>
          </w:p>
        </w:tc>
        <w:tc>
          <w:tcPr>
            <w:tcW w:w="7335" w:type="dxa"/>
            <w:gridSpan w:val="2"/>
            <w:tcBorders>
              <w:bottom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21.教学目标达成</w:t>
            </w:r>
          </w:p>
        </w:tc>
        <w:tc>
          <w:tcPr>
            <w:tcW w:w="505" w:type="dxa"/>
            <w:vMerge w:val="restart"/>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89"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Borders>
              <w:top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22.促进学生在地理核心素养、地理思维方法与方式等多方面全面发展</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tcBorders>
              <w:top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综合表现</w:t>
            </w:r>
          </w:p>
          <w:p>
            <w:pPr>
              <w:jc w:val="center"/>
              <w:rPr>
                <w:rFonts w:ascii="宋体" w:hAnsi="宋体" w:eastAsia="宋体" w:cs="宋体"/>
                <w:szCs w:val="21"/>
              </w:rPr>
            </w:pPr>
            <w:r>
              <w:rPr>
                <w:rFonts w:hint="eastAsia" w:ascii="宋体" w:hAnsi="宋体" w:eastAsia="宋体" w:cs="宋体"/>
                <w:szCs w:val="21"/>
              </w:rPr>
              <w:t>（10分）</w:t>
            </w:r>
          </w:p>
        </w:tc>
        <w:tc>
          <w:tcPr>
            <w:tcW w:w="7335" w:type="dxa"/>
            <w:gridSpan w:val="2"/>
            <w:tcBorders>
              <w:top w:val="single" w:color="auto" w:sz="4" w:space="0"/>
            </w:tcBorders>
          </w:tcPr>
          <w:p>
            <w:pPr>
              <w:rPr>
                <w:rFonts w:ascii="宋体" w:hAnsi="宋体" w:eastAsia="宋体" w:cs="宋体"/>
                <w:spacing w:val="-4"/>
                <w:szCs w:val="21"/>
              </w:rPr>
            </w:pPr>
            <w:r>
              <w:rPr>
                <w:rFonts w:hint="eastAsia" w:ascii="宋体" w:hAnsi="宋体" w:eastAsia="宋体" w:cs="宋体"/>
                <w:spacing w:val="-4"/>
                <w:szCs w:val="21"/>
              </w:rPr>
              <w:t>22.着装整洁得体，教态自然大方，有自信心，亲和力强</w:t>
            </w:r>
          </w:p>
        </w:tc>
        <w:tc>
          <w:tcPr>
            <w:tcW w:w="505" w:type="dxa"/>
            <w:vMerge w:val="restart"/>
            <w:tcBorders>
              <w:top w:val="single" w:color="auto" w:sz="4" w:space="0"/>
            </w:tcBorders>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23.科学、人文素养水平高，体现地理学科思想和价值</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24.思维敏捷、灵活，逻辑性强</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25.在课堂教学中能够体现课改新理念、新方法，关注每一个学生</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jc w:val="center"/>
              <w:rPr>
                <w:rFonts w:ascii="宋体" w:hAnsi="宋体" w:eastAsia="宋体" w:cs="宋体"/>
                <w:szCs w:val="21"/>
              </w:rPr>
            </w:pPr>
          </w:p>
        </w:tc>
        <w:tc>
          <w:tcPr>
            <w:tcW w:w="7335" w:type="dxa"/>
            <w:gridSpan w:val="2"/>
          </w:tcPr>
          <w:p>
            <w:pPr>
              <w:rPr>
                <w:rFonts w:ascii="宋体" w:hAnsi="宋体" w:eastAsia="宋体" w:cs="宋体"/>
                <w:spacing w:val="-4"/>
                <w:szCs w:val="21"/>
              </w:rPr>
            </w:pPr>
            <w:r>
              <w:rPr>
                <w:rFonts w:hint="eastAsia" w:ascii="宋体" w:hAnsi="宋体" w:eastAsia="宋体" w:cs="宋体"/>
                <w:spacing w:val="-4"/>
                <w:szCs w:val="21"/>
              </w:rPr>
              <w:t>26.具有职业精神，体现学生的主体性，教书育人</w:t>
            </w:r>
          </w:p>
        </w:tc>
        <w:tc>
          <w:tcPr>
            <w:tcW w:w="505" w:type="dxa"/>
            <w:vMerge w:val="continue"/>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61" w:hRule="atLeast"/>
          <w:jc w:val="center"/>
        </w:trPr>
        <w:tc>
          <w:tcPr>
            <w:tcW w:w="4373" w:type="dxa"/>
            <w:gridSpan w:val="2"/>
            <w:vAlign w:val="center"/>
          </w:tcPr>
          <w:p>
            <w:pPr>
              <w:jc w:val="center"/>
              <w:rPr>
                <w:rFonts w:ascii="宋体" w:hAnsi="宋体" w:eastAsia="宋体" w:cs="宋体"/>
                <w:szCs w:val="21"/>
              </w:rPr>
            </w:pPr>
            <w:r>
              <w:rPr>
                <w:rFonts w:hint="eastAsia" w:ascii="宋体" w:hAnsi="宋体" w:eastAsia="宋体" w:cs="宋体"/>
                <w:szCs w:val="21"/>
              </w:rPr>
              <w:t>得分合计</w:t>
            </w:r>
          </w:p>
        </w:tc>
        <w:tc>
          <w:tcPr>
            <w:tcW w:w="4690" w:type="dxa"/>
            <w:gridSpan w:val="2"/>
            <w:shd w:val="clear" w:color="auto" w:fill="auto"/>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308" w:hRule="atLeast"/>
          <w:jc w:val="center"/>
        </w:trPr>
        <w:tc>
          <w:tcPr>
            <w:tcW w:w="9063" w:type="dxa"/>
            <w:gridSpan w:val="4"/>
            <w:vAlign w:val="center"/>
          </w:tcPr>
          <w:p>
            <w:pPr>
              <w:widowControl/>
              <w:jc w:val="left"/>
              <w:rPr>
                <w:rFonts w:ascii="宋体" w:hAnsi="宋体" w:eastAsia="宋体" w:cs="宋体"/>
                <w:szCs w:val="21"/>
              </w:rPr>
            </w:pPr>
            <w:r>
              <w:rPr>
                <w:rFonts w:hint="eastAsia" w:ascii="宋体" w:hAnsi="宋体" w:eastAsia="宋体" w:cs="宋体"/>
                <w:szCs w:val="21"/>
              </w:rPr>
              <w:t>评价要点：</w:t>
            </w:r>
          </w:p>
          <w:p>
            <w:pPr>
              <w:widowControl/>
              <w:jc w:val="left"/>
              <w:rPr>
                <w:rFonts w:ascii="宋体" w:hAnsi="宋体" w:eastAsia="宋体" w:cs="宋体"/>
                <w:szCs w:val="21"/>
              </w:rPr>
            </w:pPr>
          </w:p>
          <w:p>
            <w:pPr>
              <w:widowControl/>
              <w:jc w:val="left"/>
              <w:rPr>
                <w:rFonts w:ascii="宋体" w:hAnsi="宋体" w:eastAsia="宋体" w:cs="宋体"/>
                <w:szCs w:val="21"/>
              </w:rPr>
            </w:pPr>
          </w:p>
          <w:p>
            <w:pPr>
              <w:widowControl/>
              <w:jc w:val="left"/>
              <w:rPr>
                <w:rFonts w:ascii="宋体" w:hAnsi="宋体" w:eastAsia="宋体" w:cs="宋体"/>
                <w:szCs w:val="21"/>
              </w:rPr>
            </w:pPr>
          </w:p>
          <w:p>
            <w:pPr>
              <w:widowControl/>
              <w:jc w:val="left"/>
              <w:rPr>
                <w:rFonts w:ascii="宋体" w:hAnsi="宋体" w:eastAsia="宋体" w:cs="宋体"/>
                <w:szCs w:val="21"/>
              </w:rPr>
            </w:pPr>
          </w:p>
          <w:p>
            <w:pPr>
              <w:widowControl/>
              <w:ind w:firstLine="6510" w:firstLineChars="3100"/>
              <w:jc w:val="left"/>
              <w:rPr>
                <w:rFonts w:ascii="宋体" w:hAnsi="宋体" w:eastAsia="宋体" w:cs="宋体"/>
                <w:szCs w:val="21"/>
              </w:rPr>
            </w:pPr>
            <w:r>
              <w:rPr>
                <w:rFonts w:hint="eastAsia" w:ascii="宋体" w:hAnsi="宋体" w:eastAsia="宋体" w:cs="宋体"/>
                <w:szCs w:val="21"/>
              </w:rPr>
              <w:t>评委签名：</w:t>
            </w:r>
          </w:p>
          <w:p>
            <w:pPr>
              <w:ind w:right="210"/>
              <w:jc w:val="right"/>
              <w:rPr>
                <w:rFonts w:ascii="宋体" w:hAnsi="宋体" w:eastAsia="宋体" w:cs="宋体"/>
                <w:szCs w:val="21"/>
              </w:rPr>
            </w:pPr>
            <w:r>
              <w:rPr>
                <w:rFonts w:hint="eastAsia" w:ascii="宋体" w:hAnsi="宋体" w:eastAsia="宋体" w:cs="宋体"/>
                <w:szCs w:val="21"/>
              </w:rPr>
              <w:t>年   月   日</w:t>
            </w:r>
          </w:p>
        </w:tc>
      </w:tr>
    </w:tbl>
    <w:p>
      <w:pPr>
        <w:adjustRightInd w:val="0"/>
        <w:snapToGrid w:val="0"/>
        <w:spacing w:line="360" w:lineRule="auto"/>
        <w:ind w:leftChars="-57" w:hanging="119" w:hangingChars="57"/>
        <w:rPr>
          <w:rFonts w:ascii="仿宋_GB2312" w:hAnsi="宋体" w:eastAsia="仿宋_GB2312" w:cs="宋体"/>
          <w:szCs w:val="21"/>
        </w:rPr>
      </w:pPr>
      <w:r>
        <w:rPr>
          <w:rFonts w:hint="eastAsia" w:ascii="仿宋_GB2312" w:hAnsi="宋体" w:eastAsia="仿宋_GB2312" w:cs="宋体"/>
          <w:szCs w:val="21"/>
        </w:rPr>
        <w:t>填表说明：1.本表满分100分。由专家评委填写。为客观地评价参赛选手的成绩，请认真如实评价；</w:t>
      </w:r>
    </w:p>
    <w:p>
      <w:pPr>
        <w:adjustRightInd w:val="0"/>
        <w:snapToGrid w:val="0"/>
        <w:spacing w:line="360" w:lineRule="auto"/>
        <w:ind w:leftChars="-57" w:hanging="119" w:hangingChars="57"/>
        <w:rPr>
          <w:rFonts w:ascii="仿宋_GB2312" w:hAnsi="宋体" w:eastAsia="仿宋_GB2312" w:cs="宋体"/>
          <w:b/>
          <w:bCs/>
          <w:szCs w:val="21"/>
        </w:rPr>
      </w:pPr>
      <w:r>
        <w:rPr>
          <w:rFonts w:hint="eastAsia" w:ascii="仿宋_GB2312" w:hAnsi="宋体" w:eastAsia="仿宋_GB2312" w:cs="宋体"/>
          <w:szCs w:val="21"/>
        </w:rPr>
        <w:t xml:space="preserve">        </w:t>
      </w:r>
      <w:r>
        <w:rPr>
          <w:rFonts w:hint="eastAsia" w:ascii="仿宋_GB2312" w:hAnsi="宋体" w:eastAsia="仿宋_GB2312" w:cs="宋体"/>
          <w:b/>
          <w:bCs/>
          <w:szCs w:val="21"/>
        </w:rPr>
        <w:t xml:space="preserve"> 2.若选手采用预先准备的粘贴板等现场代替板书，则“教学技能”最高得分不超过18分。</w:t>
      </w:r>
    </w:p>
    <w:p>
      <w:pPr>
        <w:spacing w:line="360" w:lineRule="auto"/>
        <w:jc w:val="center"/>
        <w:rPr>
          <w:rFonts w:asciiTheme="minorEastAsia" w:hAnsiTheme="minorEastAsia" w:cstheme="minorEastAsia"/>
          <w:sz w:val="24"/>
          <w:szCs w:val="28"/>
        </w:rPr>
      </w:pPr>
      <w:r>
        <w:rPr>
          <w:rFonts w:hint="eastAsia" w:asciiTheme="minorEastAsia" w:hAnsiTheme="minorEastAsia" w:cstheme="minorEastAsia"/>
          <w:sz w:val="24"/>
          <w:szCs w:val="28"/>
        </w:rPr>
        <w:t>表4：第十一届广东省本科高校地理专业师范生教学技能大赛现场提问评分表</w:t>
      </w:r>
    </w:p>
    <w:p>
      <w:pPr>
        <w:spacing w:line="200" w:lineRule="exact"/>
        <w:rPr>
          <w:rFonts w:ascii="楷体_GB2312" w:eastAsia="楷体_GB2312"/>
          <w:b/>
          <w:szCs w:val="21"/>
        </w:rPr>
      </w:pPr>
    </w:p>
    <w:p>
      <w:pPr>
        <w:spacing w:line="360" w:lineRule="auto"/>
        <w:rPr>
          <w:sz w:val="24"/>
        </w:rPr>
      </w:pPr>
      <w:r>
        <w:rPr>
          <w:rFonts w:hint="eastAsia"/>
          <w:sz w:val="24"/>
        </w:rPr>
        <w:t>选手编号：</w:t>
      </w:r>
      <w:r>
        <w:rPr>
          <w:rFonts w:hint="eastAsia"/>
          <w:sz w:val="24"/>
          <w:u w:val="single"/>
        </w:rPr>
        <w:t>　　　　　　　　　　　</w:t>
      </w:r>
      <w:r>
        <w:rPr>
          <w:rFonts w:hint="eastAsia"/>
          <w:sz w:val="24"/>
        </w:rPr>
        <w:t>　</w:t>
      </w:r>
    </w:p>
    <w:p>
      <w:pPr>
        <w:spacing w:line="240" w:lineRule="exact"/>
        <w:rPr>
          <w:szCs w:val="21"/>
          <w:u w:val="single"/>
        </w:rPr>
      </w:pPr>
    </w:p>
    <w:tbl>
      <w:tblPr>
        <w:tblStyle w:val="5"/>
        <w:tblW w:w="9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1"/>
        <w:gridCol w:w="2108"/>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5921" w:type="dxa"/>
            <w:vAlign w:val="center"/>
          </w:tcPr>
          <w:p>
            <w:pPr>
              <w:spacing w:line="360" w:lineRule="auto"/>
              <w:jc w:val="center"/>
              <w:rPr>
                <w:rFonts w:asciiTheme="minorEastAsia" w:hAnsiTheme="minorEastAsia" w:cstheme="minorEastAsia"/>
                <w:b/>
              </w:rPr>
            </w:pPr>
            <w:r>
              <w:rPr>
                <w:rFonts w:hint="eastAsia" w:asciiTheme="minorEastAsia" w:hAnsiTheme="minorEastAsia" w:cstheme="minorEastAsia"/>
                <w:b/>
              </w:rPr>
              <w:t>评分要点</w:t>
            </w:r>
          </w:p>
        </w:tc>
        <w:tc>
          <w:tcPr>
            <w:tcW w:w="2108" w:type="dxa"/>
            <w:tcMar>
              <w:left w:w="0" w:type="dxa"/>
              <w:right w:w="0" w:type="dxa"/>
            </w:tcMar>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满分</w:t>
            </w:r>
          </w:p>
          <w:p>
            <w:pPr>
              <w:spacing w:line="360" w:lineRule="auto"/>
              <w:jc w:val="center"/>
              <w:rPr>
                <w:rFonts w:asciiTheme="minorEastAsia" w:hAnsiTheme="minorEastAsia" w:cstheme="minorEastAsia"/>
                <w:b/>
              </w:rPr>
            </w:pPr>
            <w:r>
              <w:rPr>
                <w:rFonts w:hint="eastAsia" w:asciiTheme="minorEastAsia" w:hAnsiTheme="minorEastAsia" w:cstheme="minorEastAsia"/>
                <w:b/>
                <w:szCs w:val="21"/>
              </w:rPr>
              <w:t>（100分）</w:t>
            </w:r>
          </w:p>
        </w:tc>
        <w:tc>
          <w:tcPr>
            <w:tcW w:w="1147" w:type="dxa"/>
            <w:tcMar>
              <w:left w:w="0" w:type="dxa"/>
              <w:right w:w="0" w:type="dxa"/>
            </w:tcMar>
            <w:vAlign w:val="center"/>
          </w:tcPr>
          <w:p>
            <w:pPr>
              <w:spacing w:line="360" w:lineRule="auto"/>
              <w:jc w:val="center"/>
              <w:rPr>
                <w:rFonts w:asciiTheme="minorEastAsia" w:hAnsiTheme="minorEastAsia" w:cstheme="minorEastAsia"/>
                <w:b/>
              </w:rPr>
            </w:pPr>
            <w:r>
              <w:rPr>
                <w:rFonts w:hint="eastAsia" w:asciiTheme="minorEastAsia" w:hAnsiTheme="minorEastAsia" w:cstheme="minorEastAsia"/>
                <w:b/>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5921" w:type="dxa"/>
            <w:shd w:val="clear" w:color="auto" w:fill="auto"/>
            <w:vAlign w:val="center"/>
          </w:tcPr>
          <w:p>
            <w:pPr>
              <w:spacing w:line="360" w:lineRule="auto"/>
              <w:rPr>
                <w:rFonts w:asciiTheme="minorEastAsia" w:hAnsiTheme="minorEastAsia" w:cstheme="minorEastAsia"/>
              </w:rPr>
            </w:pPr>
            <w:r>
              <w:rPr>
                <w:rFonts w:hint="eastAsia" w:asciiTheme="minorEastAsia" w:hAnsiTheme="minorEastAsia" w:cstheme="minorEastAsia"/>
              </w:rPr>
              <w:t>1． 准确理解问题，回答切中问题的要害与关键</w:t>
            </w:r>
          </w:p>
        </w:tc>
        <w:tc>
          <w:tcPr>
            <w:tcW w:w="2108" w:type="dxa"/>
            <w:shd w:val="clear" w:color="auto" w:fill="auto"/>
          </w:tcPr>
          <w:p>
            <w:pPr>
              <w:spacing w:line="360" w:lineRule="auto"/>
              <w:jc w:val="center"/>
              <w:rPr>
                <w:rFonts w:asciiTheme="minorEastAsia" w:hAnsiTheme="minorEastAsia" w:cstheme="minorEastAsia"/>
              </w:rPr>
            </w:pPr>
            <w:r>
              <w:rPr>
                <w:rFonts w:hint="eastAsia" w:asciiTheme="minorEastAsia" w:hAnsiTheme="minorEastAsia" w:cstheme="minorEastAsia"/>
              </w:rPr>
              <w:t>30</w:t>
            </w:r>
          </w:p>
        </w:tc>
        <w:tc>
          <w:tcPr>
            <w:tcW w:w="1147" w:type="dxa"/>
            <w:shd w:val="clear" w:color="auto" w:fill="auto"/>
          </w:tcPr>
          <w:p>
            <w:pPr>
              <w:spacing w:line="360" w:lineRule="auto"/>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5921" w:type="dxa"/>
            <w:shd w:val="clear" w:color="auto" w:fill="auto"/>
            <w:vAlign w:val="center"/>
          </w:tcPr>
          <w:p>
            <w:pPr>
              <w:spacing w:line="360" w:lineRule="auto"/>
              <w:rPr>
                <w:rFonts w:asciiTheme="minorEastAsia" w:hAnsiTheme="minorEastAsia" w:cstheme="minorEastAsia"/>
              </w:rPr>
            </w:pPr>
            <w:r>
              <w:rPr>
                <w:rFonts w:hint="eastAsia" w:asciiTheme="minorEastAsia" w:hAnsiTheme="minorEastAsia" w:cstheme="minorEastAsia"/>
              </w:rPr>
              <w:t>2． 回答问题思维灵活，能用理论与事实说明问题</w:t>
            </w:r>
          </w:p>
        </w:tc>
        <w:tc>
          <w:tcPr>
            <w:tcW w:w="2108" w:type="dxa"/>
            <w:shd w:val="clear" w:color="auto" w:fill="auto"/>
          </w:tcPr>
          <w:p>
            <w:pPr>
              <w:spacing w:line="360" w:lineRule="auto"/>
              <w:jc w:val="center"/>
              <w:rPr>
                <w:rFonts w:asciiTheme="minorEastAsia" w:hAnsiTheme="minorEastAsia" w:cstheme="minorEastAsia"/>
              </w:rPr>
            </w:pPr>
            <w:r>
              <w:rPr>
                <w:rFonts w:hint="eastAsia" w:asciiTheme="minorEastAsia" w:hAnsiTheme="minorEastAsia" w:cstheme="minorEastAsia"/>
              </w:rPr>
              <w:t>30</w:t>
            </w:r>
          </w:p>
        </w:tc>
        <w:tc>
          <w:tcPr>
            <w:tcW w:w="1147" w:type="dxa"/>
            <w:shd w:val="clear" w:color="auto" w:fill="auto"/>
          </w:tcPr>
          <w:p>
            <w:pPr>
              <w:spacing w:line="360" w:lineRule="auto"/>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5921" w:type="dxa"/>
            <w:shd w:val="clear" w:color="auto" w:fill="auto"/>
            <w:vAlign w:val="center"/>
          </w:tcPr>
          <w:p>
            <w:pPr>
              <w:spacing w:line="360" w:lineRule="auto"/>
              <w:rPr>
                <w:rFonts w:asciiTheme="minorEastAsia" w:hAnsiTheme="minorEastAsia" w:cstheme="minorEastAsia"/>
              </w:rPr>
            </w:pPr>
            <w:r>
              <w:rPr>
                <w:rFonts w:hint="eastAsia" w:asciiTheme="minorEastAsia" w:hAnsiTheme="minorEastAsia" w:cstheme="minorEastAsia"/>
              </w:rPr>
              <w:t>3． 回答言简意赅，概括性强，条理清晰</w:t>
            </w:r>
          </w:p>
        </w:tc>
        <w:tc>
          <w:tcPr>
            <w:tcW w:w="2108" w:type="dxa"/>
            <w:shd w:val="clear" w:color="auto" w:fill="auto"/>
          </w:tcPr>
          <w:p>
            <w:pPr>
              <w:spacing w:line="360" w:lineRule="auto"/>
              <w:jc w:val="center"/>
              <w:rPr>
                <w:rFonts w:asciiTheme="minorEastAsia" w:hAnsiTheme="minorEastAsia" w:cstheme="minorEastAsia"/>
              </w:rPr>
            </w:pPr>
            <w:r>
              <w:rPr>
                <w:rFonts w:hint="eastAsia" w:asciiTheme="minorEastAsia" w:hAnsiTheme="minorEastAsia" w:cstheme="minorEastAsia"/>
              </w:rPr>
              <w:t>30</w:t>
            </w:r>
          </w:p>
        </w:tc>
        <w:tc>
          <w:tcPr>
            <w:tcW w:w="1147" w:type="dxa"/>
            <w:shd w:val="clear" w:color="auto" w:fill="auto"/>
          </w:tcPr>
          <w:p>
            <w:pPr>
              <w:spacing w:line="360" w:lineRule="auto"/>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5921" w:type="dxa"/>
            <w:shd w:val="clear" w:color="auto" w:fill="auto"/>
            <w:vAlign w:val="center"/>
          </w:tcPr>
          <w:p>
            <w:pPr>
              <w:spacing w:line="360" w:lineRule="auto"/>
              <w:rPr>
                <w:rFonts w:asciiTheme="minorEastAsia" w:hAnsiTheme="minorEastAsia" w:cstheme="minorEastAsia"/>
              </w:rPr>
            </w:pPr>
            <w:r>
              <w:rPr>
                <w:rFonts w:hint="eastAsia" w:asciiTheme="minorEastAsia" w:hAnsiTheme="minorEastAsia" w:cstheme="minorEastAsia"/>
              </w:rPr>
              <w:t>4． 回答问题语言流畅，语速适中</w:t>
            </w:r>
          </w:p>
        </w:tc>
        <w:tc>
          <w:tcPr>
            <w:tcW w:w="2108" w:type="dxa"/>
            <w:shd w:val="clear" w:color="auto" w:fill="auto"/>
          </w:tcPr>
          <w:p>
            <w:pPr>
              <w:spacing w:line="360" w:lineRule="auto"/>
              <w:jc w:val="center"/>
              <w:rPr>
                <w:rFonts w:asciiTheme="minorEastAsia" w:hAnsiTheme="minorEastAsia" w:cstheme="minorEastAsia"/>
              </w:rPr>
            </w:pPr>
            <w:r>
              <w:rPr>
                <w:rFonts w:hint="eastAsia" w:asciiTheme="minorEastAsia" w:hAnsiTheme="minorEastAsia" w:cstheme="minorEastAsia"/>
              </w:rPr>
              <w:t>10</w:t>
            </w:r>
          </w:p>
        </w:tc>
        <w:tc>
          <w:tcPr>
            <w:tcW w:w="1147" w:type="dxa"/>
            <w:shd w:val="clear" w:color="auto" w:fill="auto"/>
          </w:tcPr>
          <w:p>
            <w:pPr>
              <w:spacing w:line="360" w:lineRule="auto"/>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5921" w:type="dxa"/>
            <w:shd w:val="clear" w:color="auto" w:fill="auto"/>
            <w:vAlign w:val="center"/>
          </w:tcPr>
          <w:p>
            <w:pPr>
              <w:spacing w:line="360" w:lineRule="auto"/>
              <w:jc w:val="center"/>
              <w:rPr>
                <w:rFonts w:asciiTheme="minorEastAsia" w:hAnsiTheme="minorEastAsia" w:cstheme="minorEastAsia"/>
                <w:b/>
              </w:rPr>
            </w:pPr>
            <w:r>
              <w:rPr>
                <w:rFonts w:hint="eastAsia" w:asciiTheme="minorEastAsia" w:hAnsiTheme="minorEastAsia" w:cstheme="minorEastAsia"/>
                <w:b/>
              </w:rPr>
              <w:t>得分合计</w:t>
            </w:r>
          </w:p>
        </w:tc>
        <w:tc>
          <w:tcPr>
            <w:tcW w:w="3255" w:type="dxa"/>
            <w:gridSpan w:val="2"/>
            <w:shd w:val="clear" w:color="auto" w:fill="auto"/>
          </w:tcPr>
          <w:p>
            <w:pPr>
              <w:spacing w:line="360" w:lineRule="auto"/>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4" w:hRule="atLeast"/>
          <w:jc w:val="center"/>
        </w:trPr>
        <w:tc>
          <w:tcPr>
            <w:tcW w:w="9176" w:type="dxa"/>
            <w:gridSpan w:val="3"/>
            <w:vAlign w:val="center"/>
          </w:tcPr>
          <w:p>
            <w:pPr>
              <w:widowControl/>
              <w:spacing w:line="360" w:lineRule="auto"/>
              <w:jc w:val="left"/>
              <w:rPr>
                <w:rFonts w:asciiTheme="minorEastAsia" w:hAnsiTheme="minorEastAsia" w:cstheme="minorEastAsia"/>
                <w:szCs w:val="21"/>
              </w:rPr>
            </w:pPr>
            <w:r>
              <w:rPr>
                <w:rFonts w:hint="eastAsia" w:asciiTheme="minorEastAsia" w:hAnsiTheme="minorEastAsia" w:cstheme="minorEastAsia"/>
              </w:rPr>
              <w:t>评价要点：</w:t>
            </w:r>
          </w:p>
          <w:p>
            <w:pPr>
              <w:widowControl/>
              <w:spacing w:line="360" w:lineRule="auto"/>
              <w:jc w:val="left"/>
              <w:rPr>
                <w:rFonts w:asciiTheme="minorEastAsia" w:hAnsiTheme="minorEastAsia" w:cstheme="minorEastAsia"/>
                <w:szCs w:val="21"/>
              </w:rPr>
            </w:pPr>
          </w:p>
          <w:p>
            <w:pPr>
              <w:widowControl/>
              <w:spacing w:line="360" w:lineRule="auto"/>
              <w:jc w:val="left"/>
              <w:rPr>
                <w:rFonts w:asciiTheme="minorEastAsia" w:hAnsiTheme="minorEastAsia" w:cstheme="minorEastAsia"/>
                <w:szCs w:val="21"/>
              </w:rPr>
            </w:pPr>
          </w:p>
          <w:p>
            <w:pPr>
              <w:widowControl/>
              <w:spacing w:line="360" w:lineRule="auto"/>
              <w:jc w:val="left"/>
              <w:rPr>
                <w:rFonts w:asciiTheme="minorEastAsia" w:hAnsiTheme="minorEastAsia" w:cstheme="minorEastAsia"/>
                <w:szCs w:val="21"/>
              </w:rPr>
            </w:pPr>
          </w:p>
          <w:p>
            <w:pPr>
              <w:widowControl/>
              <w:spacing w:line="360" w:lineRule="auto"/>
              <w:jc w:val="left"/>
              <w:rPr>
                <w:rFonts w:asciiTheme="minorEastAsia" w:hAnsiTheme="minorEastAsia" w:cstheme="minorEastAsia"/>
                <w:szCs w:val="21"/>
              </w:rPr>
            </w:pPr>
          </w:p>
          <w:p>
            <w:pPr>
              <w:widowControl/>
              <w:spacing w:line="360" w:lineRule="auto"/>
              <w:jc w:val="left"/>
              <w:rPr>
                <w:rFonts w:asciiTheme="minorEastAsia" w:hAnsiTheme="minorEastAsia" w:cstheme="minorEastAsia"/>
                <w:szCs w:val="21"/>
              </w:rPr>
            </w:pPr>
          </w:p>
          <w:p>
            <w:pPr>
              <w:widowControl/>
              <w:spacing w:line="360" w:lineRule="auto"/>
              <w:jc w:val="left"/>
              <w:rPr>
                <w:rFonts w:asciiTheme="minorEastAsia" w:hAnsiTheme="minorEastAsia" w:cstheme="minorEastAsia"/>
                <w:szCs w:val="21"/>
              </w:rPr>
            </w:pPr>
          </w:p>
          <w:p>
            <w:pPr>
              <w:widowControl/>
              <w:spacing w:line="360" w:lineRule="auto"/>
              <w:jc w:val="left"/>
              <w:rPr>
                <w:rFonts w:asciiTheme="minorEastAsia" w:hAnsiTheme="minorEastAsia" w:cstheme="minorEastAsia"/>
                <w:szCs w:val="21"/>
              </w:rPr>
            </w:pPr>
          </w:p>
          <w:p>
            <w:pPr>
              <w:widowControl/>
              <w:spacing w:line="360" w:lineRule="auto"/>
              <w:ind w:firstLine="5880" w:firstLineChars="2800"/>
              <w:jc w:val="left"/>
              <w:rPr>
                <w:rFonts w:asciiTheme="minorEastAsia" w:hAnsiTheme="minorEastAsia" w:cstheme="minorEastAsia"/>
                <w:szCs w:val="21"/>
              </w:rPr>
            </w:pPr>
            <w:r>
              <w:rPr>
                <w:rFonts w:hint="eastAsia" w:asciiTheme="minorEastAsia" w:hAnsiTheme="minorEastAsia" w:cstheme="minorEastAsia"/>
                <w:szCs w:val="21"/>
              </w:rPr>
              <w:t>评委签名：</w:t>
            </w:r>
          </w:p>
          <w:p>
            <w:pPr>
              <w:widowControl/>
              <w:spacing w:line="360" w:lineRule="auto"/>
              <w:ind w:firstLine="5460" w:firstLineChars="2600"/>
              <w:jc w:val="left"/>
              <w:rPr>
                <w:rFonts w:asciiTheme="minorEastAsia" w:hAnsiTheme="minorEastAsia" w:cstheme="minorEastAsia"/>
                <w:szCs w:val="21"/>
              </w:rPr>
            </w:pPr>
          </w:p>
          <w:p>
            <w:pPr>
              <w:widowControl/>
              <w:spacing w:line="360" w:lineRule="auto"/>
              <w:ind w:firstLine="7245" w:firstLineChars="3450"/>
              <w:jc w:val="left"/>
              <w:rPr>
                <w:rFonts w:asciiTheme="minorEastAsia" w:hAnsiTheme="minorEastAsia" w:cstheme="minorEastAsia"/>
                <w:szCs w:val="21"/>
              </w:rPr>
            </w:pPr>
            <w:r>
              <w:rPr>
                <w:rFonts w:hint="eastAsia" w:asciiTheme="minorEastAsia" w:hAnsiTheme="minorEastAsia" w:cstheme="minorEastAsia"/>
                <w:szCs w:val="21"/>
              </w:rPr>
              <w:t>年   月   日</w:t>
            </w:r>
          </w:p>
        </w:tc>
      </w:tr>
    </w:tbl>
    <w:p>
      <w:pPr>
        <w:adjustRightInd w:val="0"/>
        <w:snapToGrid w:val="0"/>
        <w:spacing w:line="360" w:lineRule="auto"/>
        <w:ind w:leftChars="-57" w:hanging="119" w:hangingChars="57"/>
        <w:rPr>
          <w:szCs w:val="21"/>
        </w:rPr>
      </w:pPr>
      <w:r>
        <w:rPr>
          <w:rFonts w:hint="eastAsia"/>
        </w:rPr>
        <w:t>填表说明：本表满分</w:t>
      </w:r>
      <w:r>
        <w:t>100</w:t>
      </w:r>
      <w:r>
        <w:rPr>
          <w:rFonts w:hint="eastAsia"/>
        </w:rPr>
        <w:t>分。</w:t>
      </w:r>
      <w:r>
        <w:rPr>
          <w:rFonts w:hint="eastAsia"/>
          <w:szCs w:val="21"/>
        </w:rPr>
        <w:t>由专家评委填写。为客观地评价参赛选手的成绩，请认真如实评价。</w:t>
      </w:r>
    </w:p>
    <w:p>
      <w:pPr>
        <w:adjustRightInd w:val="0"/>
        <w:snapToGrid w:val="0"/>
        <w:spacing w:line="360" w:lineRule="auto"/>
        <w:ind w:leftChars="-57" w:hanging="119" w:hangingChars="57"/>
        <w:rPr>
          <w:szCs w:val="21"/>
        </w:rPr>
      </w:pPr>
    </w:p>
    <w:p>
      <w:pPr>
        <w:adjustRightInd w:val="0"/>
        <w:snapToGrid w:val="0"/>
        <w:spacing w:line="360" w:lineRule="auto"/>
        <w:ind w:leftChars="-57" w:hanging="119" w:hangingChars="57"/>
        <w:rPr>
          <w:szCs w:val="21"/>
        </w:rPr>
      </w:pPr>
    </w:p>
    <w:p>
      <w:pPr>
        <w:adjustRightInd w:val="0"/>
        <w:snapToGrid w:val="0"/>
        <w:spacing w:line="360" w:lineRule="auto"/>
        <w:sectPr>
          <w:pgSz w:w="11906" w:h="16838"/>
          <w:pgMar w:top="1134" w:right="1474" w:bottom="1134" w:left="1474" w:header="851" w:footer="992" w:gutter="0"/>
          <w:cols w:space="425" w:num="1"/>
          <w:docGrid w:type="linesAndChars" w:linePitch="312" w:charSpace="0"/>
        </w:sectPr>
      </w:pPr>
    </w:p>
    <w:p>
      <w:pPr>
        <w:spacing w:line="360" w:lineRule="auto"/>
        <w:rPr>
          <w:rFonts w:ascii="仿宋_GB2312" w:eastAsia="仿宋_GB2312"/>
          <w:b/>
          <w:sz w:val="30"/>
          <w:szCs w:val="30"/>
        </w:rPr>
      </w:pPr>
      <w:r>
        <w:rPr>
          <w:rFonts w:hint="eastAsia" w:ascii="仿宋_GB2312" w:eastAsia="仿宋_GB2312"/>
          <w:b/>
          <w:sz w:val="30"/>
          <w:szCs w:val="30"/>
        </w:rPr>
        <w:t>八、大赛地理科组委会</w:t>
      </w:r>
    </w:p>
    <w:p>
      <w:pPr>
        <w:spacing w:line="360" w:lineRule="auto"/>
        <w:rPr>
          <w:rFonts w:ascii="仿宋_GB2312" w:eastAsia="仿宋_GB2312"/>
          <w:sz w:val="28"/>
          <w:szCs w:val="28"/>
        </w:rPr>
      </w:pPr>
      <w:r>
        <w:rPr>
          <w:rFonts w:hint="eastAsia" w:ascii="仿宋_GB2312" w:eastAsia="仿宋_GB2312"/>
          <w:sz w:val="28"/>
          <w:szCs w:val="28"/>
        </w:rPr>
        <w:t xml:space="preserve">主任：刘云刚   </w:t>
      </w:r>
    </w:p>
    <w:p>
      <w:pPr>
        <w:spacing w:line="360" w:lineRule="auto"/>
        <w:rPr>
          <w:rFonts w:ascii="仿宋_GB2312" w:eastAsia="仿宋_GB2312"/>
          <w:sz w:val="28"/>
          <w:szCs w:val="28"/>
        </w:rPr>
      </w:pPr>
      <w:r>
        <w:rPr>
          <w:rFonts w:hint="eastAsia" w:ascii="仿宋_GB2312" w:eastAsia="仿宋_GB2312"/>
          <w:sz w:val="28"/>
          <w:szCs w:val="28"/>
        </w:rPr>
        <w:t>副主任：刘洪杰、何雪梅</w:t>
      </w:r>
    </w:p>
    <w:p>
      <w:pPr>
        <w:spacing w:line="360" w:lineRule="auto"/>
        <w:rPr>
          <w:rFonts w:ascii="仿宋_GB2312" w:eastAsia="仿宋_GB2312"/>
          <w:sz w:val="28"/>
          <w:szCs w:val="28"/>
        </w:rPr>
      </w:pPr>
      <w:r>
        <w:rPr>
          <w:rFonts w:hint="eastAsia" w:ascii="仿宋_GB2312" w:eastAsia="仿宋_GB2312"/>
          <w:sz w:val="28"/>
          <w:szCs w:val="28"/>
        </w:rPr>
        <w:t xml:space="preserve">学科秘书：曾 </w:t>
      </w:r>
      <w:r>
        <w:rPr>
          <w:rFonts w:ascii="仿宋_GB2312" w:eastAsia="仿宋_GB2312"/>
          <w:sz w:val="28"/>
          <w:szCs w:val="28"/>
        </w:rPr>
        <w:t xml:space="preserve"> </w:t>
      </w:r>
      <w:r>
        <w:rPr>
          <w:rFonts w:hint="eastAsia" w:ascii="仿宋_GB2312" w:eastAsia="仿宋_GB2312"/>
          <w:sz w:val="28"/>
          <w:szCs w:val="28"/>
        </w:rPr>
        <w:t>玮</w:t>
      </w:r>
    </w:p>
    <w:p>
      <w:pPr>
        <w:spacing w:line="360" w:lineRule="auto"/>
        <w:rPr>
          <w:rFonts w:ascii="仿宋_GB2312" w:eastAsia="仿宋_GB2312"/>
          <w:sz w:val="28"/>
          <w:szCs w:val="28"/>
        </w:rPr>
      </w:pPr>
      <w:r>
        <w:rPr>
          <w:rFonts w:hint="eastAsia" w:ascii="仿宋_GB2312" w:eastAsia="仿宋_GB2312"/>
          <w:sz w:val="28"/>
          <w:szCs w:val="28"/>
        </w:rPr>
        <w:t>生活秘书：蒋连飞</w:t>
      </w:r>
    </w:p>
    <w:p>
      <w:pPr>
        <w:spacing w:line="360" w:lineRule="auto"/>
        <w:ind w:firstLine="540"/>
        <w:rPr>
          <w:rFonts w:ascii="仿宋_GB2312" w:eastAsia="仿宋_GB2312"/>
          <w:sz w:val="28"/>
          <w:szCs w:val="28"/>
        </w:rPr>
      </w:pPr>
      <w:r>
        <w:rPr>
          <w:rFonts w:hint="eastAsia" w:ascii="仿宋_GB2312" w:eastAsia="仿宋_GB2312"/>
          <w:sz w:val="28"/>
          <w:szCs w:val="28"/>
        </w:rPr>
        <w:t xml:space="preserve">成员：江涌芝、冯雅茹  </w:t>
      </w:r>
    </w:p>
    <w:p>
      <w:pPr>
        <w:spacing w:line="360" w:lineRule="auto"/>
        <w:rPr>
          <w:rFonts w:ascii="仿宋_GB2312" w:eastAsia="仿宋_GB2312"/>
          <w:b/>
          <w:sz w:val="30"/>
          <w:szCs w:val="30"/>
        </w:rPr>
      </w:pPr>
      <w:r>
        <w:rPr>
          <w:rFonts w:hint="eastAsia" w:ascii="仿宋_GB2312" w:eastAsia="仿宋_GB2312"/>
          <w:b/>
          <w:sz w:val="30"/>
          <w:szCs w:val="30"/>
        </w:rPr>
        <w:t>九、大赛地理科组委会联系方式</w:t>
      </w:r>
    </w:p>
    <w:p>
      <w:pPr>
        <w:spacing w:line="360" w:lineRule="auto"/>
        <w:ind w:firstLine="555"/>
        <w:rPr>
          <w:rFonts w:ascii="仿宋_GB2312" w:eastAsia="仿宋_GB2312"/>
          <w:sz w:val="28"/>
          <w:szCs w:val="28"/>
        </w:rPr>
      </w:pPr>
      <w:r>
        <w:rPr>
          <w:rFonts w:hint="eastAsia" w:ascii="仿宋_GB2312" w:eastAsia="仿宋_GB2312"/>
          <w:sz w:val="28"/>
          <w:szCs w:val="28"/>
        </w:rPr>
        <w:t>大赛学科指定联系邮箱：</w:t>
      </w:r>
      <w:r>
        <w:rPr>
          <w:rFonts w:cs="宋体" w:asciiTheme="minorEastAsia" w:hAnsiTheme="minorEastAsia"/>
          <w:sz w:val="24"/>
        </w:rPr>
        <w:t>jianglianfei520@163.com</w:t>
      </w:r>
      <w:r>
        <w:rPr>
          <w:rFonts w:hint="eastAsia" w:ascii="仿宋_GB2312" w:eastAsia="仿宋_GB2312"/>
          <w:sz w:val="28"/>
          <w:szCs w:val="28"/>
        </w:rPr>
        <w:t>（接受参赛报名、教学设计电子版等参赛信息）</w:t>
      </w:r>
    </w:p>
    <w:p>
      <w:pPr>
        <w:spacing w:line="360" w:lineRule="auto"/>
        <w:ind w:firstLine="555"/>
        <w:rPr>
          <w:rFonts w:ascii="仿宋_GB2312" w:eastAsia="仿宋_GB2312"/>
          <w:sz w:val="28"/>
          <w:szCs w:val="28"/>
        </w:rPr>
      </w:pPr>
      <w:r>
        <w:rPr>
          <w:rFonts w:hint="eastAsia" w:ascii="仿宋_GB2312" w:eastAsia="仿宋_GB2312"/>
          <w:sz w:val="28"/>
          <w:szCs w:val="28"/>
        </w:rPr>
        <w:t>学科联系人：曾玮（1</w:t>
      </w:r>
      <w:r>
        <w:rPr>
          <w:rFonts w:ascii="仿宋_GB2312" w:eastAsia="仿宋_GB2312"/>
          <w:sz w:val="28"/>
          <w:szCs w:val="28"/>
        </w:rPr>
        <w:t>3533932961</w:t>
      </w:r>
      <w:r>
        <w:rPr>
          <w:rFonts w:hint="eastAsia" w:ascii="仿宋_GB2312" w:eastAsia="仿宋_GB2312"/>
          <w:sz w:val="28"/>
          <w:szCs w:val="28"/>
        </w:rPr>
        <w:t>）</w:t>
      </w:r>
    </w:p>
    <w:p>
      <w:pPr>
        <w:ind w:firstLine="560" w:firstLineChars="200"/>
        <w:rPr>
          <w:rFonts w:ascii="仿宋_GB2312" w:eastAsia="仿宋_GB2312"/>
          <w:sz w:val="28"/>
          <w:szCs w:val="28"/>
        </w:rPr>
      </w:pPr>
      <w:r>
        <w:rPr>
          <w:rFonts w:hint="eastAsia" w:ascii="仿宋_GB2312" w:eastAsia="仿宋_GB2312"/>
          <w:sz w:val="28"/>
          <w:szCs w:val="28"/>
        </w:rPr>
        <w:t>大赛生活指定联系邮箱：</w:t>
      </w:r>
      <w:r>
        <w:rPr>
          <w:rFonts w:cs="宋体" w:asciiTheme="minorEastAsia" w:hAnsiTheme="minorEastAsia"/>
          <w:sz w:val="24"/>
        </w:rPr>
        <w:t>jianglianfei520@163.com</w:t>
      </w:r>
      <w:r>
        <w:rPr>
          <w:rFonts w:hint="eastAsia" w:ascii="仿宋_GB2312" w:eastAsia="仿宋_GB2312"/>
          <w:sz w:val="28"/>
          <w:szCs w:val="28"/>
        </w:rPr>
        <w:t>　（联系安排参赛选手、领队、指导教师的用餐、参赛学校预订住宿咨询等等）</w:t>
      </w:r>
    </w:p>
    <w:p>
      <w:pPr>
        <w:spacing w:line="360" w:lineRule="auto"/>
        <w:ind w:firstLine="555"/>
        <w:rPr>
          <w:rFonts w:ascii="仿宋_GB2312" w:eastAsia="仿宋_GB2312"/>
          <w:sz w:val="28"/>
          <w:szCs w:val="28"/>
        </w:rPr>
      </w:pPr>
      <w:r>
        <w:rPr>
          <w:rFonts w:hint="eastAsia" w:ascii="仿宋_GB2312" w:eastAsia="仿宋_GB2312"/>
          <w:sz w:val="28"/>
          <w:szCs w:val="28"/>
        </w:rPr>
        <w:t>大赛生活联系人：蒋连飞（</w:t>
      </w:r>
      <w:r>
        <w:rPr>
          <w:rFonts w:cs="宋体" w:asciiTheme="minorEastAsia" w:hAnsiTheme="minorEastAsia"/>
          <w:sz w:val="24"/>
        </w:rPr>
        <w:t>15121121531</w:t>
      </w:r>
      <w:r>
        <w:rPr>
          <w:rFonts w:hint="eastAsia" w:ascii="仿宋_GB2312" w:eastAsia="仿宋_GB2312"/>
          <w:sz w:val="28"/>
          <w:szCs w:val="28"/>
        </w:rPr>
        <w:t>）</w:t>
      </w:r>
    </w:p>
    <w:p>
      <w:pPr>
        <w:spacing w:line="360" w:lineRule="auto"/>
        <w:ind w:firstLine="555"/>
        <w:rPr>
          <w:rFonts w:ascii="仿宋_GB2312" w:eastAsia="仿宋_GB2312"/>
          <w:sz w:val="28"/>
          <w:szCs w:val="28"/>
        </w:rPr>
      </w:pPr>
      <w:r>
        <w:rPr>
          <w:rFonts w:hint="eastAsia" w:ascii="仿宋_GB2312" w:eastAsia="仿宋_GB2312"/>
          <w:sz w:val="28"/>
          <w:szCs w:val="28"/>
        </w:rPr>
        <w:t>大赛通讯地址：广东省广州市天河区中山大道西5</w:t>
      </w:r>
      <w:r>
        <w:rPr>
          <w:rFonts w:ascii="仿宋_GB2312" w:eastAsia="仿宋_GB2312"/>
          <w:sz w:val="28"/>
          <w:szCs w:val="28"/>
        </w:rPr>
        <w:t>5</w:t>
      </w:r>
      <w:r>
        <w:rPr>
          <w:rFonts w:hint="eastAsia" w:ascii="仿宋_GB2312" w:eastAsia="仿宋_GB2312"/>
          <w:sz w:val="28"/>
          <w:szCs w:val="28"/>
        </w:rPr>
        <w:t>号华南师范大学地理科学学院，邮编5</w:t>
      </w:r>
      <w:r>
        <w:rPr>
          <w:rFonts w:ascii="仿宋_GB2312" w:eastAsia="仿宋_GB2312"/>
          <w:sz w:val="28"/>
          <w:szCs w:val="28"/>
        </w:rPr>
        <w:t>10631</w:t>
      </w:r>
    </w:p>
    <w:p>
      <w:pPr>
        <w:spacing w:line="360" w:lineRule="auto"/>
        <w:ind w:firstLine="555"/>
        <w:rPr>
          <w:rFonts w:ascii="仿宋_GB2312" w:eastAsia="仿宋_GB2312"/>
          <w:sz w:val="28"/>
          <w:szCs w:val="28"/>
        </w:rPr>
      </w:pPr>
      <w:r>
        <w:rPr>
          <w:rFonts w:hint="eastAsia" w:ascii="仿宋_GB2312" w:eastAsia="仿宋_GB2312"/>
          <w:sz w:val="28"/>
          <w:szCs w:val="28"/>
        </w:rPr>
        <w:t xml:space="preserve">为方便各参赛兄弟院校之间的交流、研讨，大赛地理科组委会拟组建“广东省第十一届本科高校师范生教学技能大赛地理科竞赛”微信群，届时热忱欢迎各参赛兄弟院校的领队、指导教师加入群聊。 </w:t>
      </w:r>
    </w:p>
    <w:p>
      <w:pPr>
        <w:spacing w:line="360" w:lineRule="auto"/>
        <w:rPr>
          <w:rFonts w:ascii="仿宋_GB2312" w:eastAsia="仿宋_GB2312"/>
          <w:b/>
          <w:sz w:val="30"/>
          <w:szCs w:val="30"/>
        </w:rPr>
      </w:pPr>
      <w:r>
        <w:rPr>
          <w:rFonts w:hint="eastAsia" w:ascii="仿宋_GB2312" w:eastAsia="仿宋_GB2312"/>
          <w:b/>
          <w:sz w:val="30"/>
          <w:szCs w:val="30"/>
        </w:rPr>
        <w:t>十、大赛地理科组其他事宜</w:t>
      </w:r>
    </w:p>
    <w:p>
      <w:pPr>
        <w:ind w:firstLine="555"/>
        <w:jc w:val="left"/>
        <w:rPr>
          <w:rFonts w:ascii="仿宋_GB2312" w:eastAsia="仿宋_GB2312"/>
          <w:sz w:val="28"/>
          <w:szCs w:val="28"/>
        </w:rPr>
      </w:pPr>
      <w:r>
        <w:rPr>
          <w:rFonts w:hint="eastAsia" w:ascii="仿宋_GB2312" w:eastAsia="仿宋_GB2312"/>
          <w:sz w:val="28"/>
          <w:szCs w:val="28"/>
        </w:rPr>
        <w:t>大赛地理科组的诸如“大赛的评审监督和信息公开”、“大赛保障”等其他事宜及注意事项，均严格执行《华南师范大学承办第十一届广东省本科高校师范生教学技能大赛组织实施方案》，若遇本学科竞赛方案某些节点与该方案不一致的情况，若无上报审批变更调整，则原则上按照该方案执行。</w:t>
      </w:r>
    </w:p>
    <w:p>
      <w:pPr>
        <w:spacing w:line="360" w:lineRule="auto"/>
        <w:rPr>
          <w:rFonts w:ascii="仿宋_GB2312" w:eastAsia="仿宋_GB2312"/>
          <w:sz w:val="28"/>
          <w:szCs w:val="28"/>
        </w:rPr>
      </w:pPr>
      <w:r>
        <w:rPr>
          <w:rFonts w:hint="eastAsia" w:ascii="仿宋_GB2312" w:eastAsia="仿宋_GB2312"/>
          <w:sz w:val="28"/>
          <w:szCs w:val="28"/>
        </w:rPr>
        <w:t>十一、预案</w:t>
      </w:r>
    </w:p>
    <w:p>
      <w:pPr>
        <w:spacing w:line="360" w:lineRule="auto"/>
        <w:ind w:firstLine="560" w:firstLineChars="200"/>
        <w:rPr>
          <w:rFonts w:ascii="仿宋_GB2312" w:eastAsia="仿宋_GB2312"/>
          <w:sz w:val="28"/>
          <w:szCs w:val="28"/>
        </w:rPr>
      </w:pPr>
      <w:r>
        <w:rPr>
          <w:rFonts w:ascii="仿宋_GB2312" w:eastAsia="仿宋_GB2312"/>
          <w:sz w:val="28"/>
          <w:szCs w:val="28"/>
        </w:rPr>
        <w:t>如</w:t>
      </w:r>
      <w:r>
        <w:rPr>
          <w:rFonts w:hint="eastAsia" w:ascii="仿宋_GB2312" w:eastAsia="仿宋_GB2312"/>
          <w:sz w:val="28"/>
          <w:szCs w:val="28"/>
        </w:rPr>
        <w:t>因特殊情况</w:t>
      </w:r>
      <w:r>
        <w:rPr>
          <w:rFonts w:ascii="仿宋_GB2312" w:eastAsia="仿宋_GB2312"/>
          <w:sz w:val="28"/>
          <w:szCs w:val="28"/>
        </w:rPr>
        <w:t>无法进行线下竞赛，则全部转为线上执行。有关事宜将在第二次通知发布。</w:t>
      </w:r>
    </w:p>
    <w:p>
      <w:pPr>
        <w:ind w:firstLine="555"/>
        <w:jc w:val="left"/>
        <w:rPr>
          <w:rFonts w:ascii="仿宋_GB2312" w:eastAsia="仿宋_GB2312"/>
          <w:sz w:val="28"/>
          <w:szCs w:val="28"/>
        </w:rPr>
      </w:pPr>
    </w:p>
    <w:p>
      <w:pPr>
        <w:ind w:firstLine="555"/>
        <w:jc w:val="left"/>
        <w:rPr>
          <w:rFonts w:hint="eastAsia" w:ascii="仿宋" w:hAnsi="仿宋" w:eastAsia="仿宋"/>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ind w:firstLine="555"/>
        <w:jc w:val="left"/>
        <w:rPr>
          <w:rFonts w:ascii="仿宋_GB2312" w:eastAsia="仿宋_GB2312"/>
          <w:sz w:val="28"/>
          <w:szCs w:val="28"/>
        </w:rPr>
      </w:pPr>
    </w:p>
    <w:p>
      <w:pPr>
        <w:rPr>
          <w:rFonts w:hint="eastAsia" w:ascii="仿宋_GB2312" w:eastAsia="仿宋_GB2312"/>
          <w:b/>
          <w:sz w:val="28"/>
          <w:szCs w:val="28"/>
        </w:rPr>
      </w:pPr>
      <w:r>
        <w:rPr>
          <w:rFonts w:hint="eastAsia" w:ascii="仿宋_GB2312" w:eastAsia="仿宋_GB2312"/>
          <w:b/>
          <w:sz w:val="28"/>
          <w:szCs w:val="28"/>
        </w:rPr>
        <w:br w:type="page"/>
      </w:r>
    </w:p>
    <w:p>
      <w:pPr>
        <w:ind w:firstLine="555"/>
        <w:jc w:val="left"/>
        <w:rPr>
          <w:rFonts w:ascii="仿宋_GB2312" w:eastAsia="仿宋_GB2312"/>
          <w:b/>
          <w:sz w:val="28"/>
          <w:szCs w:val="28"/>
        </w:rPr>
      </w:pPr>
      <w:r>
        <w:rPr>
          <w:rFonts w:hint="eastAsia" w:ascii="仿宋_GB2312" w:eastAsia="仿宋_GB2312"/>
          <w:b/>
          <w:sz w:val="28"/>
          <w:szCs w:val="28"/>
        </w:rPr>
        <w:t>附件1：</w:t>
      </w:r>
    </w:p>
    <w:p>
      <w:pPr>
        <w:spacing w:line="360" w:lineRule="auto"/>
        <w:rPr>
          <w:rFonts w:ascii="仿宋_GB2312" w:eastAsia="仿宋_GB2312"/>
          <w:b/>
          <w:sz w:val="28"/>
          <w:szCs w:val="28"/>
        </w:rPr>
      </w:pPr>
      <w:r>
        <w:rPr>
          <w:rFonts w:hint="eastAsia" w:ascii="仿宋_GB2312" w:hAnsi="宋体" w:eastAsia="仿宋_GB2312" w:cs="宋体"/>
          <w:b/>
          <w:sz w:val="28"/>
          <w:szCs w:val="28"/>
        </w:rPr>
        <w:t>一、大赛日程安排及大赛地点</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432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组别</w:t>
            </w:r>
          </w:p>
        </w:tc>
        <w:tc>
          <w:tcPr>
            <w:tcW w:w="4320"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报名及决赛时间</w:t>
            </w:r>
          </w:p>
        </w:tc>
        <w:tc>
          <w:tcPr>
            <w:tcW w:w="3240"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88"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地理组</w:t>
            </w:r>
          </w:p>
        </w:tc>
        <w:tc>
          <w:tcPr>
            <w:tcW w:w="4320" w:type="dxa"/>
            <w:vAlign w:val="center"/>
          </w:tcPr>
          <w:p>
            <w:pPr>
              <w:rPr>
                <w:rFonts w:asciiTheme="minorEastAsia" w:hAnsiTheme="minorEastAsia" w:cstheme="minorEastAsia"/>
                <w:sz w:val="24"/>
              </w:rPr>
            </w:pPr>
            <w:r>
              <w:rPr>
                <w:rFonts w:hint="eastAsia" w:asciiTheme="minorEastAsia" w:hAnsiTheme="minorEastAsia" w:cstheme="minorEastAsia"/>
                <w:b/>
                <w:sz w:val="24"/>
              </w:rPr>
              <w:t>决赛报名时间：</w:t>
            </w:r>
            <w:r>
              <w:rPr>
                <w:rFonts w:hint="eastAsia" w:asciiTheme="minorEastAsia" w:hAnsiTheme="minorEastAsia" w:cstheme="minorEastAsia"/>
                <w:sz w:val="24"/>
              </w:rPr>
              <w:t>2023年8月</w:t>
            </w:r>
            <w:r>
              <w:rPr>
                <w:rFonts w:asciiTheme="minorEastAsia" w:hAnsiTheme="minorEastAsia" w:cstheme="minorEastAsia"/>
                <w:sz w:val="24"/>
              </w:rPr>
              <w:t>2</w:t>
            </w:r>
            <w:r>
              <w:rPr>
                <w:rFonts w:hint="eastAsia" w:asciiTheme="minorEastAsia" w:hAnsiTheme="minorEastAsia" w:cstheme="minorEastAsia"/>
                <w:sz w:val="24"/>
              </w:rPr>
              <w:t>0日截止</w:t>
            </w:r>
          </w:p>
          <w:p>
            <w:pPr>
              <w:rPr>
                <w:rFonts w:asciiTheme="minorEastAsia" w:hAnsiTheme="minorEastAsia" w:cstheme="minorEastAsia"/>
                <w:sz w:val="24"/>
              </w:rPr>
            </w:pPr>
            <w:r>
              <w:rPr>
                <w:rFonts w:hint="eastAsia" w:asciiTheme="minorEastAsia" w:hAnsiTheme="minorEastAsia" w:cstheme="minorEastAsia"/>
                <w:b/>
                <w:sz w:val="24"/>
              </w:rPr>
              <w:t>决赛时间：</w:t>
            </w:r>
            <w:r>
              <w:rPr>
                <w:rFonts w:hint="eastAsia" w:asciiTheme="minorEastAsia" w:hAnsiTheme="minorEastAsia" w:cstheme="minorEastAsia"/>
                <w:sz w:val="24"/>
              </w:rPr>
              <w:t>2023年9月2</w:t>
            </w:r>
            <w:r>
              <w:rPr>
                <w:rFonts w:asciiTheme="minorEastAsia" w:hAnsiTheme="minorEastAsia" w:cstheme="minorEastAsia"/>
                <w:sz w:val="24"/>
              </w:rPr>
              <w:t>3</w:t>
            </w:r>
            <w:r>
              <w:rPr>
                <w:rFonts w:hint="eastAsia" w:asciiTheme="minorEastAsia" w:hAnsiTheme="minorEastAsia" w:cstheme="minorEastAsia"/>
                <w:sz w:val="24"/>
              </w:rPr>
              <w:t>-2</w:t>
            </w:r>
            <w:r>
              <w:rPr>
                <w:rFonts w:asciiTheme="minorEastAsia" w:hAnsiTheme="minorEastAsia" w:cstheme="minorEastAsia"/>
                <w:sz w:val="24"/>
              </w:rPr>
              <w:t>4</w:t>
            </w:r>
            <w:r>
              <w:rPr>
                <w:rFonts w:hint="eastAsia" w:asciiTheme="minorEastAsia" w:hAnsiTheme="minorEastAsia" w:cstheme="minorEastAsia"/>
                <w:sz w:val="24"/>
              </w:rPr>
              <w:t>日</w:t>
            </w:r>
          </w:p>
          <w:p>
            <w:pPr>
              <w:rPr>
                <w:rFonts w:asciiTheme="minorEastAsia" w:hAnsiTheme="minorEastAsia" w:cstheme="minorEastAsia"/>
                <w:sz w:val="24"/>
              </w:rPr>
            </w:pPr>
            <w:r>
              <w:rPr>
                <w:rFonts w:hint="eastAsia" w:asciiTheme="minorEastAsia" w:hAnsiTheme="minorEastAsia" w:cstheme="minorEastAsia"/>
                <w:sz w:val="24"/>
              </w:rPr>
              <w:t>（2</w:t>
            </w:r>
            <w:r>
              <w:rPr>
                <w:rFonts w:asciiTheme="minorEastAsia" w:hAnsiTheme="minorEastAsia" w:cstheme="minorEastAsia"/>
                <w:sz w:val="24"/>
              </w:rPr>
              <w:t>2</w:t>
            </w:r>
            <w:r>
              <w:rPr>
                <w:rFonts w:hint="eastAsia" w:asciiTheme="minorEastAsia" w:hAnsiTheme="minorEastAsia" w:cstheme="minorEastAsia"/>
                <w:sz w:val="24"/>
              </w:rPr>
              <w:t>日报到，2</w:t>
            </w:r>
            <w:r>
              <w:rPr>
                <w:rFonts w:asciiTheme="minorEastAsia" w:hAnsiTheme="minorEastAsia" w:cstheme="minorEastAsia"/>
                <w:sz w:val="24"/>
              </w:rPr>
              <w:t>3</w:t>
            </w:r>
            <w:r>
              <w:rPr>
                <w:rFonts w:hint="eastAsia" w:asciiTheme="minorEastAsia" w:hAnsiTheme="minorEastAsia" w:cstheme="minorEastAsia"/>
                <w:sz w:val="24"/>
              </w:rPr>
              <w:t>-2</w:t>
            </w:r>
            <w:r>
              <w:rPr>
                <w:rFonts w:asciiTheme="minorEastAsia" w:hAnsiTheme="minorEastAsia" w:cstheme="minorEastAsia"/>
                <w:sz w:val="24"/>
              </w:rPr>
              <w:t>4</w:t>
            </w:r>
            <w:r>
              <w:rPr>
                <w:rFonts w:hint="eastAsia" w:asciiTheme="minorEastAsia" w:hAnsiTheme="minorEastAsia" w:cstheme="minorEastAsia"/>
                <w:sz w:val="24"/>
              </w:rPr>
              <w:t>日现场比赛）</w:t>
            </w:r>
          </w:p>
          <w:p>
            <w:pPr>
              <w:rPr>
                <w:rFonts w:asciiTheme="minorEastAsia" w:hAnsiTheme="minorEastAsia" w:cstheme="minorEastAsia"/>
                <w:sz w:val="24"/>
              </w:rPr>
            </w:pPr>
            <w:r>
              <w:rPr>
                <w:rFonts w:hint="eastAsia" w:asciiTheme="minorEastAsia" w:hAnsiTheme="minorEastAsia" w:cstheme="minorEastAsia"/>
                <w:b/>
                <w:sz w:val="24"/>
              </w:rPr>
              <w:t>温馨提示：</w:t>
            </w:r>
            <w:r>
              <w:rPr>
                <w:rFonts w:hint="eastAsia" w:asciiTheme="minorEastAsia" w:hAnsiTheme="minorEastAsia" w:cstheme="minorEastAsia"/>
                <w:sz w:val="24"/>
              </w:rPr>
              <w:t>8月</w:t>
            </w:r>
            <w:r>
              <w:rPr>
                <w:rFonts w:asciiTheme="minorEastAsia" w:hAnsiTheme="minorEastAsia" w:cstheme="minorEastAsia"/>
                <w:sz w:val="24"/>
              </w:rPr>
              <w:t>2</w:t>
            </w:r>
            <w:r>
              <w:rPr>
                <w:rFonts w:hint="eastAsia" w:asciiTheme="minorEastAsia" w:hAnsiTheme="minorEastAsia" w:cstheme="minorEastAsia"/>
                <w:sz w:val="24"/>
              </w:rPr>
              <w:t>0日、9月</w:t>
            </w:r>
            <w:r>
              <w:rPr>
                <w:rFonts w:asciiTheme="minorEastAsia" w:hAnsiTheme="minorEastAsia" w:cstheme="minorEastAsia"/>
                <w:sz w:val="24"/>
              </w:rPr>
              <w:t>20</w:t>
            </w:r>
            <w:r>
              <w:rPr>
                <w:rFonts w:hint="eastAsia" w:asciiTheme="minorEastAsia" w:hAnsiTheme="minorEastAsia" w:cstheme="minorEastAsia"/>
                <w:sz w:val="24"/>
              </w:rPr>
              <w:t>日按要求提交相关资料</w:t>
            </w:r>
          </w:p>
        </w:tc>
        <w:tc>
          <w:tcPr>
            <w:tcW w:w="3240" w:type="dxa"/>
            <w:vAlign w:val="center"/>
          </w:tcPr>
          <w:p>
            <w:pPr>
              <w:spacing w:before="312" w:beforeLines="100" w:after="312" w:afterLines="100"/>
              <w:jc w:val="center"/>
              <w:rPr>
                <w:rFonts w:asciiTheme="minorEastAsia" w:hAnsiTheme="minorEastAsia" w:cstheme="minorEastAsia"/>
                <w:sz w:val="24"/>
              </w:rPr>
            </w:pPr>
            <w:r>
              <w:rPr>
                <w:rFonts w:hint="eastAsia" w:asciiTheme="minorEastAsia" w:hAnsiTheme="minorEastAsia" w:cstheme="minorEastAsia"/>
                <w:sz w:val="24"/>
              </w:rPr>
              <w:t>华南师范大学石牌校区</w:t>
            </w:r>
          </w:p>
        </w:tc>
      </w:tr>
    </w:tbl>
    <w:p>
      <w:pPr>
        <w:spacing w:line="360" w:lineRule="auto"/>
        <w:ind w:firstLine="482" w:firstLineChars="200"/>
        <w:rPr>
          <w:rFonts w:ascii="仿宋_GB2312" w:eastAsia="仿宋_GB2312"/>
          <w:b/>
          <w:sz w:val="24"/>
        </w:rPr>
      </w:pPr>
      <w:r>
        <w:rPr>
          <w:rFonts w:hint="eastAsia" w:ascii="仿宋_GB2312" w:eastAsia="仿宋_GB2312"/>
          <w:b/>
          <w:sz w:val="24"/>
        </w:rPr>
        <w:t>备注：各参赛高校须于竞赛报名时间截止之前将相关信息按要求报送给学科组委会。</w:t>
      </w:r>
    </w:p>
    <w:p>
      <w:pPr>
        <w:spacing w:line="360" w:lineRule="auto"/>
        <w:ind w:firstLine="482" w:firstLineChars="200"/>
        <w:rPr>
          <w:rFonts w:ascii="仿宋_GB2312" w:eastAsia="仿宋_GB2312"/>
          <w:b/>
          <w:sz w:val="24"/>
        </w:rPr>
      </w:pPr>
    </w:p>
    <w:p>
      <w:pPr>
        <w:spacing w:after="156" w:afterLines="50" w:line="360" w:lineRule="auto"/>
        <w:rPr>
          <w:rFonts w:ascii="仿宋_GB2312" w:eastAsia="仿宋_GB2312"/>
          <w:b/>
          <w:sz w:val="28"/>
          <w:szCs w:val="28"/>
        </w:rPr>
      </w:pPr>
      <w:r>
        <w:rPr>
          <w:rFonts w:hint="eastAsia" w:ascii="仿宋_GB2312" w:eastAsia="仿宋_GB2312"/>
          <w:b/>
          <w:sz w:val="28"/>
          <w:szCs w:val="28"/>
        </w:rPr>
        <w:t>二、参赛对象及参赛名额</w:t>
      </w:r>
    </w:p>
    <w:tbl>
      <w:tblPr>
        <w:tblStyle w:val="5"/>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064"/>
        <w:gridCol w:w="5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组别</w:t>
            </w:r>
          </w:p>
        </w:tc>
        <w:tc>
          <w:tcPr>
            <w:tcW w:w="2064"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参赛对象</w:t>
            </w:r>
          </w:p>
        </w:tc>
        <w:tc>
          <w:tcPr>
            <w:tcW w:w="5604"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312" w:beforeLines="100" w:after="312" w:afterLines="100"/>
              <w:jc w:val="center"/>
              <w:rPr>
                <w:rFonts w:asciiTheme="minorEastAsia" w:hAnsiTheme="minorEastAsia" w:cstheme="minorEastAsia"/>
                <w:b/>
                <w:sz w:val="24"/>
              </w:rPr>
            </w:pPr>
            <w:r>
              <w:rPr>
                <w:rFonts w:hint="eastAsia" w:asciiTheme="minorEastAsia" w:hAnsiTheme="minorEastAsia" w:cstheme="minorEastAsia"/>
                <w:b/>
                <w:sz w:val="24"/>
              </w:rPr>
              <w:t>地理组</w:t>
            </w:r>
          </w:p>
        </w:tc>
        <w:tc>
          <w:tcPr>
            <w:tcW w:w="2064" w:type="dxa"/>
            <w:vAlign w:val="center"/>
          </w:tcPr>
          <w:p>
            <w:pPr>
              <w:rPr>
                <w:rFonts w:asciiTheme="minorEastAsia" w:hAnsiTheme="minorEastAsia" w:cstheme="minorEastAsia"/>
                <w:sz w:val="24"/>
              </w:rPr>
            </w:pPr>
            <w:r>
              <w:rPr>
                <w:rFonts w:hint="eastAsia" w:asciiTheme="minorEastAsia" w:hAnsiTheme="minorEastAsia" w:cstheme="minorEastAsia"/>
                <w:sz w:val="24"/>
              </w:rPr>
              <w:t>广东省内高校20</w:t>
            </w:r>
            <w:r>
              <w:rPr>
                <w:rFonts w:asciiTheme="minorEastAsia" w:hAnsiTheme="minorEastAsia" w:cstheme="minorEastAsia"/>
                <w:sz w:val="24"/>
              </w:rPr>
              <w:t>20</w:t>
            </w:r>
            <w:r>
              <w:rPr>
                <w:rFonts w:hint="eastAsia" w:asciiTheme="minorEastAsia" w:hAnsiTheme="minorEastAsia" w:cstheme="minorEastAsia"/>
                <w:sz w:val="24"/>
              </w:rPr>
              <w:t>级地理（师范）专业全日制在校本科生</w:t>
            </w:r>
          </w:p>
        </w:tc>
        <w:tc>
          <w:tcPr>
            <w:tcW w:w="5604" w:type="dxa"/>
            <w:vAlign w:val="center"/>
          </w:tcPr>
          <w:p>
            <w:pPr>
              <w:rPr>
                <w:rFonts w:asciiTheme="minorEastAsia" w:hAnsiTheme="minorEastAsia" w:cstheme="minorEastAsia"/>
                <w:sz w:val="24"/>
              </w:rPr>
            </w:pPr>
            <w:r>
              <w:rPr>
                <w:rFonts w:hint="eastAsia" w:asciiTheme="minorEastAsia" w:hAnsiTheme="minorEastAsia" w:cstheme="minorEastAsia"/>
                <w:sz w:val="24"/>
              </w:rPr>
              <w:t>各院校按照地理专业20</w:t>
            </w:r>
            <w:r>
              <w:rPr>
                <w:rFonts w:asciiTheme="minorEastAsia" w:hAnsiTheme="minorEastAsia" w:cstheme="minorEastAsia"/>
                <w:sz w:val="24"/>
              </w:rPr>
              <w:t>20</w:t>
            </w:r>
            <w:r>
              <w:rPr>
                <w:rFonts w:hint="eastAsia" w:asciiTheme="minorEastAsia" w:hAnsiTheme="minorEastAsia" w:cstheme="minorEastAsia"/>
                <w:sz w:val="24"/>
              </w:rPr>
              <w:t>级（本科三年级）师范生总人数推荐参赛名额，</w:t>
            </w:r>
            <w:r>
              <w:rPr>
                <w:rFonts w:asciiTheme="minorEastAsia" w:hAnsiTheme="minorEastAsia" w:cstheme="minorEastAsia"/>
                <w:sz w:val="24"/>
              </w:rPr>
              <w:t>30</w:t>
            </w:r>
            <w:r>
              <w:rPr>
                <w:rFonts w:hint="eastAsia" w:asciiTheme="minorEastAsia" w:hAnsiTheme="minorEastAsia" w:cstheme="minorEastAsia"/>
                <w:sz w:val="24"/>
              </w:rPr>
              <w:t>人及以下，推荐2人；6</w:t>
            </w:r>
            <w:r>
              <w:rPr>
                <w:rFonts w:asciiTheme="minorEastAsia" w:hAnsiTheme="minorEastAsia" w:cstheme="minorEastAsia"/>
                <w:sz w:val="24"/>
              </w:rPr>
              <w:t>0</w:t>
            </w:r>
            <w:r>
              <w:rPr>
                <w:rFonts w:hint="eastAsia" w:asciiTheme="minorEastAsia" w:hAnsiTheme="minorEastAsia" w:cstheme="minorEastAsia"/>
                <w:sz w:val="24"/>
              </w:rPr>
              <w:t>人及以下，推荐4人；9</w:t>
            </w:r>
            <w:r>
              <w:rPr>
                <w:rFonts w:asciiTheme="minorEastAsia" w:hAnsiTheme="minorEastAsia" w:cstheme="minorEastAsia"/>
                <w:sz w:val="24"/>
              </w:rPr>
              <w:t>0</w:t>
            </w:r>
            <w:r>
              <w:rPr>
                <w:rFonts w:hint="eastAsia" w:asciiTheme="minorEastAsia" w:hAnsiTheme="minorEastAsia" w:cstheme="minorEastAsia"/>
                <w:sz w:val="24"/>
              </w:rPr>
              <w:t>人及以下，推荐6人；9</w:t>
            </w:r>
            <w:r>
              <w:rPr>
                <w:rFonts w:asciiTheme="minorEastAsia" w:hAnsiTheme="minorEastAsia" w:cstheme="minorEastAsia"/>
                <w:sz w:val="24"/>
              </w:rPr>
              <w:t>0</w:t>
            </w:r>
            <w:r>
              <w:rPr>
                <w:rFonts w:hint="eastAsia" w:asciiTheme="minorEastAsia" w:hAnsiTheme="minorEastAsia" w:cstheme="minorEastAsia"/>
                <w:sz w:val="24"/>
              </w:rPr>
              <w:t>人及以上，推荐8人；1</w:t>
            </w:r>
            <w:r>
              <w:rPr>
                <w:rFonts w:asciiTheme="minorEastAsia" w:hAnsiTheme="minorEastAsia" w:cstheme="minorEastAsia"/>
                <w:sz w:val="24"/>
              </w:rPr>
              <w:t>20</w:t>
            </w:r>
            <w:r>
              <w:rPr>
                <w:rFonts w:hint="eastAsia" w:asciiTheme="minorEastAsia" w:hAnsiTheme="minorEastAsia" w:cstheme="minorEastAsia"/>
                <w:sz w:val="24"/>
              </w:rPr>
              <w:t>人及以上，推荐1</w:t>
            </w:r>
            <w:r>
              <w:rPr>
                <w:rFonts w:asciiTheme="minorEastAsia" w:hAnsiTheme="minorEastAsia" w:cstheme="minorEastAsia"/>
                <w:sz w:val="24"/>
              </w:rPr>
              <w:t>0</w:t>
            </w:r>
            <w:r>
              <w:rPr>
                <w:rFonts w:hint="eastAsia" w:asciiTheme="minorEastAsia" w:hAnsiTheme="minorEastAsia" w:cstheme="minorEastAsia"/>
                <w:sz w:val="24"/>
              </w:rPr>
              <w:t>人。</w:t>
            </w:r>
          </w:p>
        </w:tc>
      </w:tr>
    </w:tbl>
    <w:p>
      <w:pPr>
        <w:spacing w:after="156" w:afterLines="50" w:line="360" w:lineRule="auto"/>
        <w:rPr>
          <w:rFonts w:ascii="仿宋_GB2312" w:eastAsia="仿宋_GB2312"/>
          <w:b/>
          <w:sz w:val="28"/>
          <w:szCs w:val="28"/>
        </w:rPr>
      </w:pPr>
    </w:p>
    <w:p>
      <w:pPr>
        <w:spacing w:after="156" w:afterLines="50" w:line="360" w:lineRule="auto"/>
        <w:rPr>
          <w:rFonts w:ascii="仿宋_GB2312" w:eastAsia="仿宋_GB2312"/>
          <w:b/>
          <w:sz w:val="28"/>
          <w:szCs w:val="28"/>
        </w:rPr>
      </w:pPr>
      <w:r>
        <w:rPr>
          <w:rFonts w:hint="eastAsia" w:ascii="仿宋_GB2312" w:eastAsia="仿宋_GB2312"/>
          <w:b/>
          <w:sz w:val="28"/>
          <w:szCs w:val="28"/>
        </w:rPr>
        <w:t>三、报名方式及要求</w:t>
      </w:r>
    </w:p>
    <w:tbl>
      <w:tblPr>
        <w:tblStyle w:val="5"/>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3855"/>
        <w:gridCol w:w="3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312" w:beforeLines="100" w:after="312" w:afterLines="100"/>
              <w:jc w:val="center"/>
              <w:rPr>
                <w:rFonts w:asciiTheme="minorEastAsia" w:hAnsiTheme="minorEastAsia" w:cstheme="minorEastAsia"/>
                <w:b/>
                <w:sz w:val="24"/>
                <w:szCs w:val="24"/>
              </w:rPr>
            </w:pPr>
            <w:r>
              <w:rPr>
                <w:rFonts w:hint="eastAsia" w:asciiTheme="minorEastAsia" w:hAnsiTheme="minorEastAsia" w:cstheme="minorEastAsia"/>
                <w:b/>
                <w:sz w:val="24"/>
                <w:szCs w:val="24"/>
              </w:rPr>
              <w:t>组别</w:t>
            </w:r>
          </w:p>
        </w:tc>
        <w:tc>
          <w:tcPr>
            <w:tcW w:w="3855" w:type="dxa"/>
            <w:vAlign w:val="center"/>
          </w:tcPr>
          <w:p>
            <w:pPr>
              <w:spacing w:before="312" w:beforeLines="100" w:after="312" w:afterLines="100"/>
              <w:jc w:val="center"/>
              <w:rPr>
                <w:rFonts w:asciiTheme="minorEastAsia" w:hAnsiTheme="minorEastAsia" w:cstheme="minorEastAsia"/>
                <w:b/>
                <w:sz w:val="24"/>
                <w:szCs w:val="24"/>
              </w:rPr>
            </w:pPr>
            <w:r>
              <w:rPr>
                <w:rFonts w:hint="eastAsia" w:asciiTheme="minorEastAsia" w:hAnsiTheme="minorEastAsia" w:cstheme="minorEastAsia"/>
                <w:b/>
                <w:sz w:val="24"/>
                <w:szCs w:val="24"/>
              </w:rPr>
              <w:t>联系人及联系方式</w:t>
            </w:r>
          </w:p>
        </w:tc>
        <w:tc>
          <w:tcPr>
            <w:tcW w:w="3850" w:type="dxa"/>
            <w:vAlign w:val="center"/>
          </w:tcPr>
          <w:p>
            <w:pPr>
              <w:spacing w:before="312" w:beforeLines="100" w:after="312" w:afterLines="100"/>
              <w:jc w:val="center"/>
              <w:rPr>
                <w:rFonts w:asciiTheme="minorEastAsia" w:hAnsiTheme="minorEastAsia" w:cstheme="minorEastAsia"/>
                <w:b/>
                <w:sz w:val="24"/>
                <w:szCs w:val="24"/>
              </w:rPr>
            </w:pPr>
            <w:r>
              <w:rPr>
                <w:rFonts w:hint="eastAsia" w:asciiTheme="minorEastAsia" w:hAnsiTheme="minorEastAsia" w:cstheme="minorEastAsia"/>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tcPr>
          <w:p>
            <w:pPr>
              <w:spacing w:before="312" w:beforeLines="100" w:after="312" w:afterLines="100"/>
              <w:rPr>
                <w:rFonts w:asciiTheme="minorEastAsia" w:hAnsiTheme="minorEastAsia" w:cstheme="minorEastAsia"/>
                <w:b/>
                <w:sz w:val="24"/>
                <w:szCs w:val="24"/>
              </w:rPr>
            </w:pPr>
          </w:p>
          <w:p>
            <w:pPr>
              <w:spacing w:before="312" w:beforeLines="100" w:after="312" w:afterLines="100"/>
              <w:rPr>
                <w:rFonts w:asciiTheme="minorEastAsia" w:hAnsiTheme="minorEastAsia" w:cstheme="minorEastAsia"/>
                <w:b/>
                <w:sz w:val="24"/>
                <w:szCs w:val="24"/>
              </w:rPr>
            </w:pPr>
            <w:r>
              <w:rPr>
                <w:rFonts w:hint="eastAsia" w:asciiTheme="minorEastAsia" w:hAnsiTheme="minorEastAsia" w:cstheme="minorEastAsia"/>
                <w:b/>
                <w:sz w:val="24"/>
                <w:szCs w:val="24"/>
              </w:rPr>
              <w:t>地理组</w:t>
            </w:r>
          </w:p>
        </w:tc>
        <w:tc>
          <w:tcPr>
            <w:tcW w:w="3855" w:type="dxa"/>
          </w:tcPr>
          <w:p>
            <w:pPr>
              <w:rPr>
                <w:rFonts w:asciiTheme="minorEastAsia" w:hAnsiTheme="minorEastAsia" w:cstheme="minorEastAsia"/>
                <w:sz w:val="24"/>
                <w:szCs w:val="24"/>
              </w:rPr>
            </w:pPr>
            <w:r>
              <w:rPr>
                <w:rFonts w:hint="eastAsia" w:asciiTheme="minorEastAsia" w:hAnsiTheme="minorEastAsia" w:cstheme="minorEastAsia"/>
                <w:sz w:val="24"/>
                <w:szCs w:val="24"/>
              </w:rPr>
              <w:t>曾玮（13533932961）</w:t>
            </w:r>
          </w:p>
          <w:p>
            <w:pPr>
              <w:rPr>
                <w:rFonts w:asciiTheme="minorEastAsia" w:hAnsiTheme="minorEastAsia" w:cstheme="minorEastAsia"/>
                <w:sz w:val="24"/>
                <w:szCs w:val="24"/>
              </w:rPr>
            </w:pPr>
            <w:r>
              <w:rPr>
                <w:rFonts w:hint="eastAsia" w:asciiTheme="minorEastAsia" w:hAnsiTheme="minorEastAsia" w:cstheme="minorEastAsia"/>
                <w:sz w:val="24"/>
                <w:szCs w:val="24"/>
              </w:rPr>
              <w:t>邮箱：</w:t>
            </w:r>
            <w:r>
              <w:fldChar w:fldCharType="begin"/>
            </w:r>
            <w:r>
              <w:instrText xml:space="preserve"> HYPERLINK "mailto:zengwhn@126.com" </w:instrText>
            </w:r>
            <w:r>
              <w:fldChar w:fldCharType="separate"/>
            </w:r>
            <w:r>
              <w:rPr>
                <w:rFonts w:hint="eastAsia" w:asciiTheme="minorEastAsia" w:hAnsiTheme="minorEastAsia" w:cstheme="minorEastAsia"/>
                <w:sz w:val="24"/>
                <w:szCs w:val="24"/>
              </w:rPr>
              <w:t>zengwhn@126.com</w:t>
            </w:r>
            <w:r>
              <w:rPr>
                <w:rFonts w:hint="eastAsia" w:asciiTheme="minorEastAsia" w:hAnsiTheme="minorEastAsia" w:cstheme="minorEastAsia"/>
                <w:sz w:val="24"/>
                <w:szCs w:val="24"/>
              </w:rPr>
              <w:fldChar w:fldCharType="end"/>
            </w:r>
          </w:p>
          <w:p>
            <w:pPr>
              <w:rPr>
                <w:rFonts w:asciiTheme="minorEastAsia" w:hAnsiTheme="minorEastAsia" w:cstheme="minorEastAsia"/>
                <w:sz w:val="24"/>
                <w:szCs w:val="24"/>
              </w:rPr>
            </w:pPr>
            <w:r>
              <w:rPr>
                <w:rFonts w:hint="eastAsia" w:asciiTheme="minorEastAsia" w:hAnsiTheme="minorEastAsia" w:cstheme="minorEastAsia"/>
                <w:sz w:val="24"/>
                <w:szCs w:val="24"/>
              </w:rPr>
              <w:t>蒋连飞（15121121531）</w:t>
            </w:r>
          </w:p>
          <w:p>
            <w:pPr>
              <w:rPr>
                <w:rFonts w:asciiTheme="minorEastAsia" w:hAnsiTheme="minorEastAsia" w:cstheme="minorEastAsia"/>
                <w:sz w:val="24"/>
                <w:szCs w:val="24"/>
              </w:rPr>
            </w:pPr>
            <w:r>
              <w:rPr>
                <w:rFonts w:hint="eastAsia" w:asciiTheme="minorEastAsia" w:hAnsiTheme="minorEastAsia" w:cstheme="minorEastAsia"/>
                <w:sz w:val="24"/>
                <w:szCs w:val="24"/>
              </w:rPr>
              <w:t>邮箱：jianglianfei520@163.com</w:t>
            </w:r>
          </w:p>
          <w:p>
            <w:pPr>
              <w:rPr>
                <w:rFonts w:asciiTheme="minorEastAsia" w:hAnsiTheme="minorEastAsia" w:cstheme="minorEastAsia"/>
                <w:sz w:val="24"/>
                <w:szCs w:val="24"/>
              </w:rPr>
            </w:pPr>
            <w:r>
              <w:rPr>
                <w:rFonts w:hint="eastAsia" w:asciiTheme="minorEastAsia" w:hAnsiTheme="minorEastAsia" w:cstheme="minorEastAsia"/>
                <w:sz w:val="24"/>
                <w:szCs w:val="24"/>
              </w:rPr>
              <w:t>通讯地址：广东省广州市天河区中山大道西55号华南师范大学地理科学学院，邮编510631</w:t>
            </w:r>
          </w:p>
        </w:tc>
        <w:tc>
          <w:tcPr>
            <w:tcW w:w="3850" w:type="dxa"/>
          </w:tcPr>
          <w:p>
            <w:pPr>
              <w:rPr>
                <w:rFonts w:asciiTheme="minorEastAsia" w:hAnsiTheme="minorEastAsia" w:cstheme="minorEastAsia"/>
                <w:sz w:val="24"/>
                <w:szCs w:val="24"/>
              </w:rPr>
            </w:pPr>
            <w:r>
              <w:rPr>
                <w:rFonts w:hint="eastAsia" w:asciiTheme="minorEastAsia" w:hAnsiTheme="minorEastAsia" w:cstheme="minorEastAsia"/>
                <w:sz w:val="24"/>
                <w:szCs w:val="24"/>
              </w:rPr>
              <w:t>请于2023年8月</w:t>
            </w:r>
            <w:r>
              <w:rPr>
                <w:rFonts w:asciiTheme="minorEastAsia" w:hAnsiTheme="minorEastAsia" w:cstheme="minorEastAsia"/>
                <w:sz w:val="24"/>
                <w:szCs w:val="24"/>
              </w:rPr>
              <w:t>2</w:t>
            </w:r>
            <w:r>
              <w:rPr>
                <w:rFonts w:hint="eastAsia" w:asciiTheme="minorEastAsia" w:hAnsiTheme="minorEastAsia" w:cstheme="minorEastAsia"/>
                <w:sz w:val="24"/>
                <w:szCs w:val="24"/>
              </w:rPr>
              <w:t>0日前用电子邮件提交报名表电子版和纸质版（单位盖章）扫描件；9月</w:t>
            </w:r>
            <w:r>
              <w:rPr>
                <w:rFonts w:asciiTheme="minorEastAsia" w:hAnsiTheme="minorEastAsia" w:cstheme="minorEastAsia"/>
                <w:sz w:val="24"/>
                <w:szCs w:val="24"/>
              </w:rPr>
              <w:t>20</w:t>
            </w:r>
            <w:r>
              <w:rPr>
                <w:rFonts w:hint="eastAsia" w:asciiTheme="minorEastAsia" w:hAnsiTheme="minorEastAsia" w:cstheme="minorEastAsia"/>
                <w:sz w:val="24"/>
                <w:szCs w:val="24"/>
              </w:rPr>
              <w:t>日用电子邮件提交学生比赛用说课、讲课课件</w:t>
            </w:r>
          </w:p>
        </w:tc>
      </w:tr>
    </w:tbl>
    <w:p>
      <w:pPr>
        <w:spacing w:line="360" w:lineRule="auto"/>
        <w:rPr>
          <w:rFonts w:ascii="仿宋_GB2312" w:eastAsia="仿宋_GB2312"/>
          <w:b/>
          <w:sz w:val="24"/>
        </w:rPr>
      </w:pPr>
      <w:r>
        <w:rPr>
          <w:rFonts w:hint="eastAsia" w:ascii="仿宋_GB2312" w:eastAsia="仿宋_GB2312"/>
          <w:b/>
          <w:sz w:val="24"/>
        </w:rPr>
        <w:t>注意事项：</w:t>
      </w:r>
    </w:p>
    <w:p>
      <w:pPr>
        <w:spacing w:line="360" w:lineRule="auto"/>
        <w:ind w:left="839" w:leftChars="228" w:hanging="360" w:hangingChars="150"/>
        <w:rPr>
          <w:rFonts w:ascii="仿宋_GB2312" w:eastAsia="仿宋_GB2312"/>
          <w:sz w:val="24"/>
        </w:rPr>
      </w:pPr>
      <w:r>
        <w:rPr>
          <w:rFonts w:hint="eastAsia" w:ascii="仿宋_GB2312" w:eastAsia="仿宋_GB2312"/>
          <w:sz w:val="24"/>
        </w:rPr>
        <w:t>1.大赛的报名组织工作以学校为单位，每个学校（单位）指定一名带队教师作为教师联系人。</w:t>
      </w:r>
    </w:p>
    <w:p>
      <w:pPr>
        <w:spacing w:line="360" w:lineRule="auto"/>
        <w:ind w:left="637" w:leftChars="228" w:hanging="158" w:hangingChars="66"/>
        <w:rPr>
          <w:rFonts w:ascii="仿宋_GB2312" w:eastAsia="仿宋_GB2312"/>
          <w:sz w:val="24"/>
        </w:rPr>
      </w:pPr>
      <w:r>
        <w:rPr>
          <w:rFonts w:hint="eastAsia" w:ascii="仿宋_GB2312" w:eastAsia="仿宋_GB2312"/>
          <w:sz w:val="24"/>
        </w:rPr>
        <w:t>2.竞赛时参赛选手请携带学生证、身份证等证件原件，以备比赛核查；为了保证公平公正，根据大赛总组委会的要求，参加决赛第二阶段的选手比赛过程时建议着正装。</w:t>
      </w:r>
    </w:p>
    <w:p>
      <w:pPr>
        <w:spacing w:line="360" w:lineRule="auto"/>
        <w:ind w:left="637" w:leftChars="228" w:hanging="158" w:hangingChars="66"/>
        <w:rPr>
          <w:rFonts w:ascii="仿宋_GB2312" w:eastAsia="仿宋_GB2312"/>
          <w:sz w:val="24"/>
        </w:rPr>
      </w:pPr>
      <w:r>
        <w:rPr>
          <w:rFonts w:hint="eastAsia" w:ascii="仿宋_GB2312" w:eastAsia="仿宋_GB2312"/>
          <w:sz w:val="24"/>
        </w:rPr>
        <w:t>3.报名表请按附件4格式（决赛第一阶段可自行设计报名表），并于各规定报名截止日期前提交至地理科竞赛组委会。</w:t>
      </w:r>
    </w:p>
    <w:p>
      <w:pPr>
        <w:spacing w:line="360" w:lineRule="auto"/>
        <w:ind w:left="719" w:leftChars="228" w:hanging="240" w:hangingChars="100"/>
        <w:rPr>
          <w:rFonts w:ascii="仿宋_GB2312" w:eastAsia="仿宋_GB2312"/>
          <w:sz w:val="24"/>
        </w:rPr>
      </w:pPr>
      <w:r>
        <w:rPr>
          <w:rFonts w:hint="eastAsia" w:ascii="仿宋_GB2312" w:eastAsia="仿宋_GB2312"/>
          <w:sz w:val="24"/>
        </w:rPr>
        <w:t>4.所有邮寄资料将</w:t>
      </w:r>
      <w:r>
        <w:rPr>
          <w:rFonts w:hint="eastAsia" w:ascii="仿宋_GB2312" w:hAnsi="仿宋_GB2312" w:eastAsia="仿宋_GB2312" w:cs="仿宋_GB2312"/>
          <w:sz w:val="24"/>
        </w:rPr>
        <w:t>以邮戳或快递收件日为准</w:t>
      </w:r>
      <w:r>
        <w:rPr>
          <w:rFonts w:hint="eastAsia" w:ascii="仿宋_GB2312" w:eastAsia="仿宋_GB2312"/>
          <w:sz w:val="24"/>
        </w:rPr>
        <w:t>，逾期则视为自动放弃比赛。请各参赛学校邮寄资料后发送邮件或联系各学科组进行确认。</w:t>
      </w:r>
    </w:p>
    <w:p>
      <w:pPr>
        <w:spacing w:line="360" w:lineRule="auto"/>
        <w:ind w:left="719" w:leftChars="228" w:hanging="240" w:hangingChars="100"/>
        <w:rPr>
          <w:rFonts w:ascii="仿宋_GB2312" w:eastAsia="仿宋_GB2312"/>
          <w:sz w:val="24"/>
        </w:rPr>
      </w:pPr>
      <w:r>
        <w:rPr>
          <w:rFonts w:hint="eastAsia" w:ascii="仿宋_GB2312" w:eastAsia="仿宋_GB2312"/>
          <w:sz w:val="24"/>
        </w:rPr>
        <w:t>5.学科</w:t>
      </w:r>
      <w:r>
        <w:rPr>
          <w:rFonts w:ascii="仿宋_GB2312" w:eastAsia="仿宋_GB2312"/>
          <w:sz w:val="24"/>
        </w:rPr>
        <w:t>组委会</w:t>
      </w:r>
      <w:r>
        <w:rPr>
          <w:rFonts w:hint="eastAsia" w:ascii="仿宋_GB2312" w:eastAsia="仿宋_GB2312"/>
          <w:sz w:val="24"/>
        </w:rPr>
        <w:t>在征得主办单位同意的前提下，有权在非商业性行为中无偿使用相关参赛资料，赛后比赛过程的各种影像资料实现参赛单位之间的共享，各参赛单位届时要与主办方签署相关的共享协议。</w:t>
      </w:r>
    </w:p>
    <w:p>
      <w:pPr>
        <w:spacing w:line="360" w:lineRule="auto"/>
        <w:ind w:firstLine="482" w:firstLineChars="200"/>
        <w:rPr>
          <w:rFonts w:ascii="仿宋_GB2312" w:eastAsia="仿宋_GB2312"/>
          <w:b/>
          <w:bCs/>
          <w:sz w:val="24"/>
        </w:rPr>
      </w:pPr>
      <w:r>
        <w:rPr>
          <w:rFonts w:ascii="仿宋_GB2312" w:eastAsia="仿宋_GB2312"/>
          <w:b/>
          <w:bCs/>
          <w:sz w:val="24"/>
        </w:rPr>
        <w:t>6</w:t>
      </w:r>
      <w:r>
        <w:rPr>
          <w:rFonts w:hint="eastAsia" w:ascii="仿宋_GB2312" w:eastAsia="仿宋_GB2312"/>
          <w:b/>
          <w:bCs/>
          <w:sz w:val="24"/>
        </w:rPr>
        <w:t>.本次竞赛食宿由各校自行预订安排。组委会不负责帮助预订。</w:t>
      </w:r>
    </w:p>
    <w:p>
      <w:pPr>
        <w:spacing w:line="360" w:lineRule="auto"/>
        <w:ind w:firstLine="482" w:firstLineChars="200"/>
        <w:rPr>
          <w:rFonts w:ascii="仿宋_GB2312" w:eastAsia="仿宋_GB2312"/>
          <w:b/>
          <w:bCs/>
          <w:sz w:val="24"/>
        </w:rPr>
      </w:pPr>
    </w:p>
    <w:p>
      <w:pPr>
        <w:spacing w:line="360" w:lineRule="auto"/>
        <w:rPr>
          <w:rFonts w:ascii="仿宋_GB2312" w:eastAsia="仿宋_GB2312"/>
          <w:sz w:val="28"/>
          <w:szCs w:val="28"/>
        </w:rPr>
      </w:pPr>
    </w:p>
    <w:p>
      <w:pPr>
        <w:spacing w:line="360" w:lineRule="auto"/>
        <w:rPr>
          <w:rFonts w:ascii="仿宋_GB2312" w:eastAsia="仿宋_GB2312"/>
          <w:sz w:val="28"/>
          <w:szCs w:val="28"/>
        </w:rPr>
        <w:sectPr>
          <w:pgSz w:w="11906" w:h="16838"/>
          <w:pgMar w:top="1440" w:right="1800" w:bottom="1440" w:left="1800" w:header="851" w:footer="992" w:gutter="0"/>
          <w:cols w:space="425" w:num="1"/>
          <w:docGrid w:type="lines" w:linePitch="312" w:charSpace="0"/>
        </w:sectPr>
      </w:pPr>
    </w:p>
    <w:p>
      <w:pPr>
        <w:spacing w:line="360" w:lineRule="auto"/>
        <w:rPr>
          <w:rFonts w:ascii="仿宋_GB2312" w:hAnsi="宋体" w:eastAsia="仿宋_GB2312" w:cs="宋体"/>
          <w:b/>
          <w:sz w:val="28"/>
          <w:szCs w:val="28"/>
        </w:rPr>
      </w:pPr>
      <w:r>
        <w:rPr>
          <w:rFonts w:hint="eastAsia" w:ascii="仿宋_GB2312" w:hAnsi="宋体" w:eastAsia="仿宋_GB2312" w:cs="宋体"/>
          <w:b/>
          <w:sz w:val="28"/>
          <w:szCs w:val="28"/>
        </w:rPr>
        <w:t>附件2：</w:t>
      </w:r>
    </w:p>
    <w:p>
      <w:pPr>
        <w:spacing w:after="312" w:afterLines="100"/>
        <w:jc w:val="center"/>
        <w:rPr>
          <w:rFonts w:ascii="仿宋_GB2312" w:eastAsia="仿宋_GB2312"/>
          <w:b/>
          <w:bCs/>
          <w:kern w:val="0"/>
          <w:sz w:val="32"/>
          <w:szCs w:val="32"/>
        </w:rPr>
      </w:pPr>
      <w:r>
        <w:rPr>
          <w:rFonts w:hint="eastAsia" w:ascii="仿宋_GB2312" w:eastAsia="仿宋_GB2312"/>
          <w:b/>
          <w:bCs/>
          <w:kern w:val="0"/>
          <w:sz w:val="32"/>
          <w:szCs w:val="32"/>
        </w:rPr>
        <w:t>第十一届广东省</w:t>
      </w:r>
      <w:r>
        <w:rPr>
          <w:rFonts w:hint="eastAsia" w:ascii="仿宋_GB2312" w:eastAsia="仿宋_GB2312"/>
          <w:b/>
          <w:bCs/>
          <w:kern w:val="0"/>
          <w:sz w:val="32"/>
          <w:szCs w:val="32"/>
          <w:u w:val="single"/>
        </w:rPr>
        <w:t xml:space="preserve">         </w:t>
      </w:r>
      <w:r>
        <w:rPr>
          <w:rFonts w:hint="eastAsia" w:ascii="仿宋_GB2312" w:eastAsia="仿宋_GB2312"/>
          <w:b/>
          <w:bCs/>
          <w:kern w:val="0"/>
          <w:sz w:val="32"/>
          <w:szCs w:val="32"/>
        </w:rPr>
        <w:t>专业师范生教学技能大赛报名表</w:t>
      </w:r>
    </w:p>
    <w:p>
      <w:pPr>
        <w:widowControl/>
        <w:spacing w:line="360" w:lineRule="auto"/>
        <w:ind w:right="640" w:firstLine="360" w:firstLineChars="150"/>
        <w:jc w:val="left"/>
        <w:rPr>
          <w:rFonts w:ascii="宋体" w:hAnsi="宋体" w:cs="宋体"/>
          <w:kern w:val="0"/>
          <w:sz w:val="24"/>
        </w:rPr>
      </w:pPr>
      <w:r>
        <w:rPr>
          <w:rFonts w:hint="eastAsia" w:ascii="宋体" w:hAnsi="宋体" w:cs="宋体"/>
          <w:kern w:val="0"/>
          <w:sz w:val="24"/>
        </w:rPr>
        <w:t xml:space="preserve">参赛学校（教务处盖章）：______________________           学科组：______________________ </w:t>
      </w:r>
    </w:p>
    <w:tbl>
      <w:tblPr>
        <w:tblStyle w:val="5"/>
        <w:tblW w:w="0" w:type="auto"/>
        <w:jc w:val="center"/>
        <w:tblLayout w:type="fixed"/>
        <w:tblCellMar>
          <w:top w:w="0" w:type="dxa"/>
          <w:left w:w="108" w:type="dxa"/>
          <w:bottom w:w="0" w:type="dxa"/>
          <w:right w:w="108" w:type="dxa"/>
        </w:tblCellMar>
      </w:tblPr>
      <w:tblGrid>
        <w:gridCol w:w="1192"/>
        <w:gridCol w:w="850"/>
        <w:gridCol w:w="1417"/>
        <w:gridCol w:w="851"/>
        <w:gridCol w:w="1417"/>
        <w:gridCol w:w="1698"/>
        <w:gridCol w:w="2694"/>
        <w:gridCol w:w="776"/>
        <w:gridCol w:w="2178"/>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带队教师姓名</w:t>
            </w:r>
          </w:p>
        </w:tc>
        <w:tc>
          <w:tcPr>
            <w:tcW w:w="2267"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169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E-mail</w:t>
            </w:r>
          </w:p>
        </w:tc>
        <w:tc>
          <w:tcPr>
            <w:tcW w:w="2694"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p>
        </w:tc>
        <w:tc>
          <w:tcPr>
            <w:tcW w:w="776"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hAnsi="宋体" w:cs="宋体"/>
                <w:b/>
                <w:bCs/>
                <w:kern w:val="0"/>
                <w:szCs w:val="21"/>
              </w:rPr>
            </w:pPr>
            <w:r>
              <w:rPr>
                <w:rFonts w:hint="eastAsia" w:ascii="宋体" w:hAnsi="宋体" w:cs="宋体"/>
                <w:b/>
                <w:bCs/>
                <w:kern w:val="0"/>
                <w:szCs w:val="21"/>
              </w:rPr>
              <w:t>通讯地址</w:t>
            </w:r>
          </w:p>
        </w:tc>
        <w:tc>
          <w:tcPr>
            <w:tcW w:w="2178"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年级及专业</w:t>
            </w: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身份证号码</w:t>
            </w: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性别</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698"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指导教师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（姓名、职称）</w:t>
            </w: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模拟授课/说课题目</w:t>
            </w: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r>
              <w:rPr>
                <w:rFonts w:hint="eastAsia" w:ascii="宋体" w:hAnsi="宋体" w:cs="宋体"/>
                <w:b/>
                <w:bCs/>
                <w:kern w:val="0"/>
                <w:szCs w:val="21"/>
              </w:rPr>
              <w:t xml:space="preserve">      </w:t>
            </w: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bl>
    <w:p>
      <w:pPr>
        <w:widowControl/>
        <w:ind w:firstLine="413" w:firstLineChars="196"/>
        <w:rPr>
          <w:rFonts w:ascii="仿宋_GB2312" w:hAnsi="宋体" w:eastAsia="仿宋_GB2312"/>
          <w:b/>
          <w:kern w:val="0"/>
          <w:szCs w:val="21"/>
        </w:rPr>
      </w:pPr>
      <w:r>
        <w:rPr>
          <w:rFonts w:hint="eastAsia" w:ascii="仿宋_GB2312" w:hAnsi="宋体" w:eastAsia="仿宋_GB2312"/>
          <w:b/>
          <w:kern w:val="0"/>
          <w:szCs w:val="21"/>
        </w:rPr>
        <w:t xml:space="preserve">备注： 1.本表为报名表连同参赛学生信息表，请于各要求报名截止日之前向各学科组委会同时提交电子版（盖章扫描件）和纸质版报名资料； </w:t>
      </w:r>
    </w:p>
    <w:p>
      <w:pPr>
        <w:widowControl/>
        <w:ind w:firstLine="1138" w:firstLineChars="540"/>
        <w:rPr>
          <w:rFonts w:ascii="仿宋_GB2312" w:hAnsi="宋体" w:eastAsia="仿宋_GB2312"/>
          <w:b/>
          <w:kern w:val="0"/>
          <w:szCs w:val="21"/>
        </w:rPr>
      </w:pPr>
      <w:r>
        <w:rPr>
          <w:rFonts w:hint="eastAsia" w:ascii="仿宋_GB2312" w:hAnsi="宋体" w:eastAsia="仿宋_GB2312"/>
          <w:b/>
          <w:kern w:val="0"/>
          <w:szCs w:val="21"/>
        </w:rPr>
        <w:t>2.如学科组报名还需其他资料，请按各学科组要求操作。</w:t>
      </w:r>
    </w:p>
    <w:p>
      <w:pPr>
        <w:widowControl/>
        <w:ind w:firstLine="1138" w:firstLineChars="540"/>
        <w:jc w:val="center"/>
        <w:rPr>
          <w:rFonts w:ascii="仿宋_GB2312" w:hAnsi="宋体" w:eastAsia="仿宋_GB2312"/>
          <w:b/>
          <w:kern w:val="0"/>
          <w:szCs w:val="21"/>
        </w:rPr>
      </w:pPr>
    </w:p>
    <w:p>
      <w:pPr>
        <w:spacing w:after="312" w:afterLines="100"/>
        <w:jc w:val="center"/>
        <w:rPr>
          <w:rFonts w:ascii="宋体" w:hAnsi="宋体" w:cs="宋体"/>
          <w:b/>
          <w:bCs/>
          <w:kern w:val="0"/>
          <w:sz w:val="32"/>
          <w:szCs w:val="32"/>
        </w:rPr>
      </w:pPr>
    </w:p>
    <w:p>
      <w:pPr>
        <w:spacing w:after="312" w:afterLines="100"/>
        <w:jc w:val="center"/>
        <w:rPr>
          <w:rFonts w:ascii="宋体" w:hAnsi="宋体" w:cs="宋体"/>
          <w:b/>
          <w:bCs/>
          <w:kern w:val="0"/>
          <w:sz w:val="32"/>
          <w:szCs w:val="32"/>
        </w:rPr>
      </w:pPr>
      <w:r>
        <w:rPr>
          <w:rFonts w:hint="eastAsia" w:ascii="宋体" w:hAnsi="宋体" w:cs="宋体"/>
          <w:b/>
          <w:bCs/>
          <w:kern w:val="0"/>
          <w:sz w:val="32"/>
          <w:szCs w:val="32"/>
        </w:rPr>
        <w:t>附件3：第十一届广东省本科高校师范生教学技能大赛带队老师、指导教师信息表</w:t>
      </w:r>
    </w:p>
    <w:p>
      <w:pPr>
        <w:spacing w:after="312" w:afterLines="100"/>
        <w:jc w:val="center"/>
        <w:rPr>
          <w:rFonts w:ascii="宋体" w:hAnsi="宋体" w:cs="宋体"/>
          <w:b/>
          <w:bCs/>
          <w:kern w:val="0"/>
          <w:sz w:val="32"/>
          <w:szCs w:val="3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196"/>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带队老师姓名</w:t>
            </w:r>
          </w:p>
        </w:tc>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指导教师姓名</w:t>
            </w:r>
          </w:p>
        </w:tc>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bl>
    <w:p>
      <w:pPr>
        <w:widowControl/>
        <w:spacing w:line="360" w:lineRule="auto"/>
        <w:ind w:right="640"/>
        <w:jc w:val="left"/>
        <w:rPr>
          <w:rFonts w:ascii="仿宋_GB2312" w:hAnsi="宋体" w:eastAsia="仿宋_GB2312"/>
          <w:b/>
          <w:kern w:val="0"/>
          <w:szCs w:val="21"/>
        </w:rPr>
      </w:pPr>
    </w:p>
    <w:sectPr>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ZDJlNDg1MzU5NjFkYjkyNGRhODNiNDM1NTljMWMifQ=="/>
  </w:docVars>
  <w:rsids>
    <w:rsidRoot w:val="00FC650A"/>
    <w:rsid w:val="00006356"/>
    <w:rsid w:val="00011458"/>
    <w:rsid w:val="000223FA"/>
    <w:rsid w:val="00024867"/>
    <w:rsid w:val="00034D2E"/>
    <w:rsid w:val="00037580"/>
    <w:rsid w:val="0004609A"/>
    <w:rsid w:val="0004650B"/>
    <w:rsid w:val="000543F4"/>
    <w:rsid w:val="00054F8B"/>
    <w:rsid w:val="00083A65"/>
    <w:rsid w:val="000850DF"/>
    <w:rsid w:val="00090FA2"/>
    <w:rsid w:val="000A167A"/>
    <w:rsid w:val="000A2D02"/>
    <w:rsid w:val="000A5647"/>
    <w:rsid w:val="000A675E"/>
    <w:rsid w:val="000A7490"/>
    <w:rsid w:val="000B32E7"/>
    <w:rsid w:val="000C14FD"/>
    <w:rsid w:val="000D7C23"/>
    <w:rsid w:val="000E2F20"/>
    <w:rsid w:val="000E4E49"/>
    <w:rsid w:val="000F3EBD"/>
    <w:rsid w:val="000F63C7"/>
    <w:rsid w:val="00133668"/>
    <w:rsid w:val="00133EBA"/>
    <w:rsid w:val="00143ED0"/>
    <w:rsid w:val="00146F03"/>
    <w:rsid w:val="0015686D"/>
    <w:rsid w:val="001578BE"/>
    <w:rsid w:val="00160D20"/>
    <w:rsid w:val="00163592"/>
    <w:rsid w:val="00165474"/>
    <w:rsid w:val="001822E9"/>
    <w:rsid w:val="001D3C0C"/>
    <w:rsid w:val="001D5653"/>
    <w:rsid w:val="001E276E"/>
    <w:rsid w:val="00201B0A"/>
    <w:rsid w:val="00205DD7"/>
    <w:rsid w:val="00212E6C"/>
    <w:rsid w:val="00214E76"/>
    <w:rsid w:val="00235172"/>
    <w:rsid w:val="00235BF4"/>
    <w:rsid w:val="00244206"/>
    <w:rsid w:val="002479D8"/>
    <w:rsid w:val="00257EEF"/>
    <w:rsid w:val="00260D5E"/>
    <w:rsid w:val="0026201A"/>
    <w:rsid w:val="00271267"/>
    <w:rsid w:val="002731EA"/>
    <w:rsid w:val="00291DA1"/>
    <w:rsid w:val="002A7F6B"/>
    <w:rsid w:val="002B0016"/>
    <w:rsid w:val="002B10BA"/>
    <w:rsid w:val="002B2DA4"/>
    <w:rsid w:val="002B7A0B"/>
    <w:rsid w:val="002C11E5"/>
    <w:rsid w:val="002C357C"/>
    <w:rsid w:val="002C5837"/>
    <w:rsid w:val="002D214A"/>
    <w:rsid w:val="002D7D01"/>
    <w:rsid w:val="00304E4F"/>
    <w:rsid w:val="00306974"/>
    <w:rsid w:val="00321A1A"/>
    <w:rsid w:val="00323AFD"/>
    <w:rsid w:val="003266CF"/>
    <w:rsid w:val="0033537D"/>
    <w:rsid w:val="00346281"/>
    <w:rsid w:val="00357491"/>
    <w:rsid w:val="0036227C"/>
    <w:rsid w:val="00370A78"/>
    <w:rsid w:val="00371BA2"/>
    <w:rsid w:val="00384F55"/>
    <w:rsid w:val="003850D5"/>
    <w:rsid w:val="00392B38"/>
    <w:rsid w:val="003979D1"/>
    <w:rsid w:val="003A722A"/>
    <w:rsid w:val="003B0097"/>
    <w:rsid w:val="003C0E3B"/>
    <w:rsid w:val="003C16A7"/>
    <w:rsid w:val="003C7FC1"/>
    <w:rsid w:val="003D15C0"/>
    <w:rsid w:val="00401A08"/>
    <w:rsid w:val="00406CE8"/>
    <w:rsid w:val="00411157"/>
    <w:rsid w:val="00415C9C"/>
    <w:rsid w:val="00416A84"/>
    <w:rsid w:val="00417192"/>
    <w:rsid w:val="00427AD3"/>
    <w:rsid w:val="00437BE8"/>
    <w:rsid w:val="00457C99"/>
    <w:rsid w:val="00457F20"/>
    <w:rsid w:val="00462B6F"/>
    <w:rsid w:val="0048255E"/>
    <w:rsid w:val="004862D5"/>
    <w:rsid w:val="00487487"/>
    <w:rsid w:val="0049340F"/>
    <w:rsid w:val="00493F60"/>
    <w:rsid w:val="004A03F2"/>
    <w:rsid w:val="004A3B93"/>
    <w:rsid w:val="004A6355"/>
    <w:rsid w:val="004B0674"/>
    <w:rsid w:val="004B3A2C"/>
    <w:rsid w:val="004C26EB"/>
    <w:rsid w:val="004E2386"/>
    <w:rsid w:val="004E3E2F"/>
    <w:rsid w:val="0050327F"/>
    <w:rsid w:val="0050408A"/>
    <w:rsid w:val="0050449A"/>
    <w:rsid w:val="005111F6"/>
    <w:rsid w:val="005166B8"/>
    <w:rsid w:val="0052103A"/>
    <w:rsid w:val="00536FD4"/>
    <w:rsid w:val="00550ABE"/>
    <w:rsid w:val="0055239D"/>
    <w:rsid w:val="005607B4"/>
    <w:rsid w:val="00565BDD"/>
    <w:rsid w:val="00572B6B"/>
    <w:rsid w:val="00585A8A"/>
    <w:rsid w:val="00597567"/>
    <w:rsid w:val="005A4FCA"/>
    <w:rsid w:val="005B4C11"/>
    <w:rsid w:val="005C09A9"/>
    <w:rsid w:val="005C6F9A"/>
    <w:rsid w:val="005D705D"/>
    <w:rsid w:val="005F5700"/>
    <w:rsid w:val="005F701F"/>
    <w:rsid w:val="00606D14"/>
    <w:rsid w:val="00614B4D"/>
    <w:rsid w:val="00617108"/>
    <w:rsid w:val="0062374C"/>
    <w:rsid w:val="00643BE6"/>
    <w:rsid w:val="0066099B"/>
    <w:rsid w:val="0067123E"/>
    <w:rsid w:val="00677D4B"/>
    <w:rsid w:val="00682008"/>
    <w:rsid w:val="00687F21"/>
    <w:rsid w:val="006925BB"/>
    <w:rsid w:val="0069563E"/>
    <w:rsid w:val="006A71AD"/>
    <w:rsid w:val="006B00A6"/>
    <w:rsid w:val="006B0687"/>
    <w:rsid w:val="006C2E2D"/>
    <w:rsid w:val="006C545A"/>
    <w:rsid w:val="006C61FB"/>
    <w:rsid w:val="006D4F36"/>
    <w:rsid w:val="006D6E9F"/>
    <w:rsid w:val="006E0B2A"/>
    <w:rsid w:val="006E2CDC"/>
    <w:rsid w:val="006E4D2A"/>
    <w:rsid w:val="006F02B6"/>
    <w:rsid w:val="007003DD"/>
    <w:rsid w:val="00707879"/>
    <w:rsid w:val="0072242F"/>
    <w:rsid w:val="00733EB4"/>
    <w:rsid w:val="00737612"/>
    <w:rsid w:val="00747E29"/>
    <w:rsid w:val="00750E8F"/>
    <w:rsid w:val="007510B3"/>
    <w:rsid w:val="0076658E"/>
    <w:rsid w:val="00770D79"/>
    <w:rsid w:val="00781382"/>
    <w:rsid w:val="00797DAC"/>
    <w:rsid w:val="007A23C7"/>
    <w:rsid w:val="007B4DE9"/>
    <w:rsid w:val="007C519C"/>
    <w:rsid w:val="007E2C64"/>
    <w:rsid w:val="007E6F45"/>
    <w:rsid w:val="007F3BF7"/>
    <w:rsid w:val="00805DA2"/>
    <w:rsid w:val="00832AC0"/>
    <w:rsid w:val="00836369"/>
    <w:rsid w:val="008459DB"/>
    <w:rsid w:val="008574DD"/>
    <w:rsid w:val="0086678E"/>
    <w:rsid w:val="00881741"/>
    <w:rsid w:val="008848BC"/>
    <w:rsid w:val="00890E76"/>
    <w:rsid w:val="00893AE8"/>
    <w:rsid w:val="008968C6"/>
    <w:rsid w:val="008A1692"/>
    <w:rsid w:val="008A439E"/>
    <w:rsid w:val="008B2995"/>
    <w:rsid w:val="008B45A2"/>
    <w:rsid w:val="008C588D"/>
    <w:rsid w:val="008D2E19"/>
    <w:rsid w:val="008E20A5"/>
    <w:rsid w:val="008E24BF"/>
    <w:rsid w:val="008E6997"/>
    <w:rsid w:val="00905CC9"/>
    <w:rsid w:val="00911F57"/>
    <w:rsid w:val="00914349"/>
    <w:rsid w:val="00921917"/>
    <w:rsid w:val="00924B8F"/>
    <w:rsid w:val="009273D2"/>
    <w:rsid w:val="00934E40"/>
    <w:rsid w:val="00950053"/>
    <w:rsid w:val="00967608"/>
    <w:rsid w:val="0097348E"/>
    <w:rsid w:val="009839E1"/>
    <w:rsid w:val="0098568A"/>
    <w:rsid w:val="00985D97"/>
    <w:rsid w:val="00990933"/>
    <w:rsid w:val="00990DDC"/>
    <w:rsid w:val="009A5BB2"/>
    <w:rsid w:val="009A75BD"/>
    <w:rsid w:val="009A7CC3"/>
    <w:rsid w:val="009B2A6A"/>
    <w:rsid w:val="009B4407"/>
    <w:rsid w:val="009B6FFA"/>
    <w:rsid w:val="009C1AF7"/>
    <w:rsid w:val="009D169D"/>
    <w:rsid w:val="009D2F1D"/>
    <w:rsid w:val="009D549D"/>
    <w:rsid w:val="009D563D"/>
    <w:rsid w:val="009D72FD"/>
    <w:rsid w:val="009F21E3"/>
    <w:rsid w:val="009F30D0"/>
    <w:rsid w:val="00A13CC9"/>
    <w:rsid w:val="00A17B61"/>
    <w:rsid w:val="00A26DFB"/>
    <w:rsid w:val="00A3057A"/>
    <w:rsid w:val="00A31971"/>
    <w:rsid w:val="00A348A0"/>
    <w:rsid w:val="00A36522"/>
    <w:rsid w:val="00A533BE"/>
    <w:rsid w:val="00A547A8"/>
    <w:rsid w:val="00A661CC"/>
    <w:rsid w:val="00A92D11"/>
    <w:rsid w:val="00A936F1"/>
    <w:rsid w:val="00A9433D"/>
    <w:rsid w:val="00A97E1B"/>
    <w:rsid w:val="00AA1D0E"/>
    <w:rsid w:val="00AA2455"/>
    <w:rsid w:val="00AA5704"/>
    <w:rsid w:val="00AA65CB"/>
    <w:rsid w:val="00AB27BB"/>
    <w:rsid w:val="00AB37F0"/>
    <w:rsid w:val="00AC410C"/>
    <w:rsid w:val="00AD29C5"/>
    <w:rsid w:val="00AE5B36"/>
    <w:rsid w:val="00AF4913"/>
    <w:rsid w:val="00B05A38"/>
    <w:rsid w:val="00B05D9C"/>
    <w:rsid w:val="00B064B3"/>
    <w:rsid w:val="00B10E8C"/>
    <w:rsid w:val="00B1472B"/>
    <w:rsid w:val="00B32AE0"/>
    <w:rsid w:val="00B402ED"/>
    <w:rsid w:val="00B46C0D"/>
    <w:rsid w:val="00B4735D"/>
    <w:rsid w:val="00B63254"/>
    <w:rsid w:val="00B65B5E"/>
    <w:rsid w:val="00B77123"/>
    <w:rsid w:val="00B86627"/>
    <w:rsid w:val="00BC0FAF"/>
    <w:rsid w:val="00BC2DE1"/>
    <w:rsid w:val="00BC3ACA"/>
    <w:rsid w:val="00BC5677"/>
    <w:rsid w:val="00BD014C"/>
    <w:rsid w:val="00BD551F"/>
    <w:rsid w:val="00BE25CE"/>
    <w:rsid w:val="00BE642E"/>
    <w:rsid w:val="00BF2E04"/>
    <w:rsid w:val="00C01C2F"/>
    <w:rsid w:val="00C16217"/>
    <w:rsid w:val="00C17394"/>
    <w:rsid w:val="00C21325"/>
    <w:rsid w:val="00C2355C"/>
    <w:rsid w:val="00C327F1"/>
    <w:rsid w:val="00C375C1"/>
    <w:rsid w:val="00C44AB9"/>
    <w:rsid w:val="00C51107"/>
    <w:rsid w:val="00C57149"/>
    <w:rsid w:val="00C572D1"/>
    <w:rsid w:val="00C6143D"/>
    <w:rsid w:val="00C61ABB"/>
    <w:rsid w:val="00C81375"/>
    <w:rsid w:val="00C96FDA"/>
    <w:rsid w:val="00C9741D"/>
    <w:rsid w:val="00CC0F51"/>
    <w:rsid w:val="00CD0C7D"/>
    <w:rsid w:val="00CD74AA"/>
    <w:rsid w:val="00CE1087"/>
    <w:rsid w:val="00CE650A"/>
    <w:rsid w:val="00CF34CC"/>
    <w:rsid w:val="00D07CBD"/>
    <w:rsid w:val="00D23767"/>
    <w:rsid w:val="00D40FAF"/>
    <w:rsid w:val="00D51F64"/>
    <w:rsid w:val="00D57CD9"/>
    <w:rsid w:val="00D751E6"/>
    <w:rsid w:val="00D84EFB"/>
    <w:rsid w:val="00D86C6B"/>
    <w:rsid w:val="00DA0843"/>
    <w:rsid w:val="00DB0CE0"/>
    <w:rsid w:val="00DB2671"/>
    <w:rsid w:val="00DB6236"/>
    <w:rsid w:val="00DC2A8B"/>
    <w:rsid w:val="00DC6E5B"/>
    <w:rsid w:val="00DD3B22"/>
    <w:rsid w:val="00DE2CE1"/>
    <w:rsid w:val="00E11B14"/>
    <w:rsid w:val="00E12CB8"/>
    <w:rsid w:val="00E14F8A"/>
    <w:rsid w:val="00E205E7"/>
    <w:rsid w:val="00E4484C"/>
    <w:rsid w:val="00E715F7"/>
    <w:rsid w:val="00E7200C"/>
    <w:rsid w:val="00E7445A"/>
    <w:rsid w:val="00E7557B"/>
    <w:rsid w:val="00E76A1B"/>
    <w:rsid w:val="00E9752E"/>
    <w:rsid w:val="00E978E5"/>
    <w:rsid w:val="00EA69F5"/>
    <w:rsid w:val="00EB6C0F"/>
    <w:rsid w:val="00EB79AA"/>
    <w:rsid w:val="00EC5021"/>
    <w:rsid w:val="00EC7F41"/>
    <w:rsid w:val="00EE47CF"/>
    <w:rsid w:val="00EE723A"/>
    <w:rsid w:val="00EF4C27"/>
    <w:rsid w:val="00EF699F"/>
    <w:rsid w:val="00F04252"/>
    <w:rsid w:val="00F050AB"/>
    <w:rsid w:val="00F12B56"/>
    <w:rsid w:val="00F4679B"/>
    <w:rsid w:val="00F47306"/>
    <w:rsid w:val="00F63D9C"/>
    <w:rsid w:val="00F70281"/>
    <w:rsid w:val="00F80467"/>
    <w:rsid w:val="00F81EBE"/>
    <w:rsid w:val="00F90884"/>
    <w:rsid w:val="00F94F15"/>
    <w:rsid w:val="00FA4261"/>
    <w:rsid w:val="00FC650A"/>
    <w:rsid w:val="00FC71B2"/>
    <w:rsid w:val="00FD2D22"/>
    <w:rsid w:val="00FD4BE0"/>
    <w:rsid w:val="00FE66E7"/>
    <w:rsid w:val="02487C4D"/>
    <w:rsid w:val="056949BC"/>
    <w:rsid w:val="0673174E"/>
    <w:rsid w:val="08EF69CB"/>
    <w:rsid w:val="0A281CCA"/>
    <w:rsid w:val="0C93638A"/>
    <w:rsid w:val="0F61384E"/>
    <w:rsid w:val="12FE4B20"/>
    <w:rsid w:val="155067F1"/>
    <w:rsid w:val="1ABB4CA8"/>
    <w:rsid w:val="1F9549E0"/>
    <w:rsid w:val="1FB41D4D"/>
    <w:rsid w:val="1FFA16EE"/>
    <w:rsid w:val="206D48CD"/>
    <w:rsid w:val="26870841"/>
    <w:rsid w:val="280F3372"/>
    <w:rsid w:val="2A41489C"/>
    <w:rsid w:val="2C264AA5"/>
    <w:rsid w:val="2E11265C"/>
    <w:rsid w:val="2F5E06CB"/>
    <w:rsid w:val="30F22889"/>
    <w:rsid w:val="32D01E31"/>
    <w:rsid w:val="3719105E"/>
    <w:rsid w:val="37222294"/>
    <w:rsid w:val="3A087F11"/>
    <w:rsid w:val="3A2E70A3"/>
    <w:rsid w:val="3BD53B57"/>
    <w:rsid w:val="3C8B1991"/>
    <w:rsid w:val="3CE71474"/>
    <w:rsid w:val="3E7A78B4"/>
    <w:rsid w:val="4239518B"/>
    <w:rsid w:val="426714C7"/>
    <w:rsid w:val="434D5705"/>
    <w:rsid w:val="483C6190"/>
    <w:rsid w:val="4BC77748"/>
    <w:rsid w:val="53543DB0"/>
    <w:rsid w:val="58B356CC"/>
    <w:rsid w:val="59024EA9"/>
    <w:rsid w:val="5981394C"/>
    <w:rsid w:val="62E22A39"/>
    <w:rsid w:val="63CD5D5A"/>
    <w:rsid w:val="64E672D8"/>
    <w:rsid w:val="651A63CA"/>
    <w:rsid w:val="69520D71"/>
    <w:rsid w:val="6F3971A3"/>
    <w:rsid w:val="7310411D"/>
    <w:rsid w:val="7BC86FF5"/>
    <w:rsid w:val="7C1C03A5"/>
    <w:rsid w:val="7E4E3675"/>
    <w:rsid w:val="7EC06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字符"/>
    <w:basedOn w:val="6"/>
    <w:link w:val="4"/>
    <w:semiHidden/>
    <w:qFormat/>
    <w:uiPriority w:val="99"/>
    <w:rPr>
      <w:sz w:val="18"/>
      <w:szCs w:val="18"/>
    </w:rPr>
  </w:style>
  <w:style w:type="character" w:customStyle="1" w:styleId="9">
    <w:name w:val="页脚 字符"/>
    <w:basedOn w:val="6"/>
    <w:link w:val="3"/>
    <w:semiHidden/>
    <w:qFormat/>
    <w:uiPriority w:val="99"/>
    <w:rPr>
      <w:sz w:val="18"/>
      <w:szCs w:val="18"/>
    </w:rPr>
  </w:style>
  <w:style w:type="character" w:customStyle="1" w:styleId="10">
    <w:name w:val="批注框文本 字符"/>
    <w:basedOn w:val="6"/>
    <w:link w:val="2"/>
    <w:semiHidden/>
    <w:qFormat/>
    <w:uiPriority w:val="99"/>
    <w:rPr>
      <w:kern w:val="2"/>
      <w:sz w:val="18"/>
      <w:szCs w:val="18"/>
    </w:rPr>
  </w:style>
  <w:style w:type="character" w:customStyle="1" w:styleId="11">
    <w:name w:val="未处理的提及1"/>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6458</Words>
  <Characters>6870</Characters>
  <Lines>54</Lines>
  <Paragraphs>15</Paragraphs>
  <TotalTime>1</TotalTime>
  <ScaleCrop>false</ScaleCrop>
  <LinksUpToDate>false</LinksUpToDate>
  <CharactersWithSpaces>7058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2019-04-01T12:36:00Z</dcterms:created>
  <dc:creator>林曼斌</dc:creator>
  <cp:lastModifiedBy>郭连华</cp:lastModifiedBy>
  <cp:lastPrinted>2020-04-22T03:02:00Z</cp:lastPrinted>
  <dcterms:modified xsi:type="dcterms:W3CDTF">2023-06-21T08:47:50Z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5FAD982AA8EA434C92C8EB97ECA81A06</vt:lpwstr>
  </property>
</Properties>
</file>