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firstLineChars="200"/>
        <w:jc w:val="center"/>
        <w:rPr>
          <w:rFonts w:ascii="宋体" w:cs="宋体"/>
          <w:b/>
          <w:sz w:val="32"/>
          <w:szCs w:val="32"/>
        </w:rPr>
      </w:pPr>
      <w:r>
        <w:rPr>
          <w:rFonts w:hint="eastAsia" w:ascii="宋体" w:hAnsi="宋体" w:cs="宋体"/>
          <w:b/>
          <w:sz w:val="32"/>
          <w:szCs w:val="32"/>
        </w:rPr>
        <w:t>第十一届广东省本科高校师范生教学技能大赛</w:t>
      </w:r>
    </w:p>
    <w:p>
      <w:pPr>
        <w:jc w:val="center"/>
        <w:rPr>
          <w:rFonts w:ascii="宋体" w:hAnsi="宋体" w:cs="宋体"/>
          <w:b/>
          <w:sz w:val="32"/>
          <w:szCs w:val="32"/>
        </w:rPr>
      </w:pPr>
      <w:r>
        <w:rPr>
          <w:rFonts w:hint="eastAsia" w:ascii="宋体" w:hAnsi="宋体" w:cs="宋体"/>
          <w:b/>
          <w:sz w:val="32"/>
          <w:szCs w:val="32"/>
        </w:rPr>
        <w:t>历史组竞赛方案</w:t>
      </w:r>
    </w:p>
    <w:p>
      <w:pPr>
        <w:jc w:val="center"/>
        <w:rPr>
          <w:rFonts w:ascii="宋体" w:hAnsi="宋体" w:cs="宋体"/>
          <w:b/>
          <w:sz w:val="32"/>
          <w:szCs w:val="32"/>
        </w:rPr>
      </w:pPr>
      <w:bookmarkStart w:id="0" w:name="_GoBack"/>
      <w:bookmarkEnd w:id="0"/>
    </w:p>
    <w:p>
      <w:pPr>
        <w:ind w:firstLine="562" w:firstLineChars="200"/>
        <w:rPr>
          <w:b/>
          <w:bCs/>
          <w:color w:val="000000"/>
          <w:sz w:val="28"/>
          <w:szCs w:val="28"/>
        </w:rPr>
      </w:pPr>
      <w:r>
        <w:rPr>
          <w:rFonts w:hint="eastAsia" w:ascii="宋体" w:hAnsi="宋体" w:cs="宋体"/>
          <w:b/>
          <w:color w:val="000000"/>
          <w:sz w:val="28"/>
          <w:szCs w:val="28"/>
        </w:rPr>
        <w:t>一、</w:t>
      </w:r>
      <w:r>
        <w:rPr>
          <w:rFonts w:hint="eastAsia"/>
          <w:b/>
          <w:bCs/>
          <w:color w:val="000000"/>
          <w:sz w:val="28"/>
          <w:szCs w:val="28"/>
        </w:rPr>
        <w:t>竞赛</w:t>
      </w:r>
      <w:r>
        <w:rPr>
          <w:b/>
          <w:bCs/>
          <w:color w:val="000000"/>
          <w:sz w:val="28"/>
          <w:szCs w:val="28"/>
        </w:rPr>
        <w:t>时间及地点</w:t>
      </w:r>
    </w:p>
    <w:p>
      <w:pPr>
        <w:ind w:firstLine="555"/>
        <w:rPr>
          <w:rFonts w:ascii="仿宋_GB2312" w:hAnsi="宋体" w:eastAsia="仿宋_GB2312"/>
          <w:sz w:val="28"/>
          <w:szCs w:val="28"/>
        </w:rPr>
      </w:pPr>
      <w:r>
        <w:rPr>
          <w:rFonts w:hint="eastAsia" w:ascii="仿宋_GB2312" w:hAnsi="宋体" w:eastAsia="仿宋_GB2312"/>
          <w:sz w:val="28"/>
          <w:szCs w:val="28"/>
        </w:rPr>
        <w:t>大赛初赛时间：202</w:t>
      </w:r>
      <w:r>
        <w:rPr>
          <w:rFonts w:ascii="仿宋_GB2312" w:hAnsi="宋体" w:eastAsia="仿宋_GB2312"/>
          <w:sz w:val="28"/>
          <w:szCs w:val="28"/>
        </w:rPr>
        <w:t>3</w:t>
      </w:r>
      <w:r>
        <w:rPr>
          <w:rFonts w:hint="eastAsia" w:ascii="仿宋_GB2312" w:hAnsi="宋体" w:eastAsia="仿宋_GB2312"/>
          <w:sz w:val="28"/>
          <w:szCs w:val="28"/>
        </w:rPr>
        <w:t>年9月</w:t>
      </w:r>
      <w:r>
        <w:rPr>
          <w:rFonts w:ascii="仿宋_GB2312" w:hAnsi="宋体" w:eastAsia="仿宋_GB2312"/>
          <w:sz w:val="28"/>
          <w:szCs w:val="28"/>
        </w:rPr>
        <w:t>1</w:t>
      </w:r>
      <w:r>
        <w:rPr>
          <w:rFonts w:hint="eastAsia" w:ascii="仿宋_GB2312" w:hAnsi="宋体" w:eastAsia="仿宋_GB2312"/>
          <w:sz w:val="28"/>
          <w:szCs w:val="28"/>
        </w:rPr>
        <w:t>日前（各参赛高校自行组织）。</w:t>
      </w:r>
    </w:p>
    <w:p>
      <w:pPr>
        <w:ind w:firstLine="555"/>
        <w:rPr>
          <w:rFonts w:ascii="仿宋_GB2312" w:hAnsi="宋体" w:eastAsia="仿宋_GB2312"/>
          <w:sz w:val="28"/>
          <w:szCs w:val="28"/>
        </w:rPr>
      </w:pPr>
      <w:r>
        <w:rPr>
          <w:rFonts w:hint="eastAsia" w:ascii="仿宋_GB2312" w:hAnsi="宋体" w:eastAsia="仿宋_GB2312"/>
          <w:sz w:val="28"/>
          <w:szCs w:val="28"/>
        </w:rPr>
        <w:t>通讯</w:t>
      </w:r>
      <w:r>
        <w:rPr>
          <w:rFonts w:ascii="仿宋_GB2312" w:hAnsi="宋体" w:eastAsia="仿宋_GB2312"/>
          <w:sz w:val="28"/>
          <w:szCs w:val="28"/>
        </w:rPr>
        <w:t>评审时间：</w:t>
      </w:r>
      <w:r>
        <w:rPr>
          <w:rFonts w:hint="eastAsia" w:ascii="仿宋_GB2312" w:hAnsi="宋体" w:eastAsia="仿宋_GB2312"/>
          <w:sz w:val="28"/>
          <w:szCs w:val="28"/>
        </w:rPr>
        <w:t>202</w:t>
      </w:r>
      <w:r>
        <w:rPr>
          <w:rFonts w:ascii="仿宋_GB2312" w:hAnsi="宋体" w:eastAsia="仿宋_GB2312"/>
          <w:sz w:val="28"/>
          <w:szCs w:val="28"/>
        </w:rPr>
        <w:t>3</w:t>
      </w:r>
      <w:r>
        <w:rPr>
          <w:rFonts w:hint="eastAsia" w:ascii="仿宋_GB2312" w:hAnsi="宋体" w:eastAsia="仿宋_GB2312"/>
          <w:sz w:val="28"/>
          <w:szCs w:val="28"/>
        </w:rPr>
        <w:t>年9月</w:t>
      </w:r>
      <w:r>
        <w:rPr>
          <w:rFonts w:ascii="仿宋_GB2312" w:hAnsi="宋体" w:eastAsia="仿宋_GB2312"/>
          <w:sz w:val="28"/>
          <w:szCs w:val="28"/>
        </w:rPr>
        <w:t>25</w:t>
      </w:r>
      <w:r>
        <w:rPr>
          <w:rFonts w:hint="eastAsia" w:ascii="仿宋_GB2312" w:hAnsi="宋体" w:eastAsia="仿宋_GB2312"/>
          <w:sz w:val="28"/>
          <w:szCs w:val="28"/>
        </w:rPr>
        <w:t>日</w:t>
      </w:r>
      <w:r>
        <w:rPr>
          <w:rFonts w:ascii="仿宋_GB2312" w:hAnsi="宋体" w:eastAsia="仿宋_GB2312"/>
          <w:sz w:val="28"/>
          <w:szCs w:val="28"/>
        </w:rPr>
        <w:t>前（</w:t>
      </w:r>
      <w:r>
        <w:rPr>
          <w:rFonts w:hint="eastAsia" w:ascii="仿宋_GB2312" w:hAnsi="宋体" w:eastAsia="仿宋_GB2312"/>
          <w:sz w:val="28"/>
          <w:szCs w:val="28"/>
        </w:rPr>
        <w:t>提交一份</w:t>
      </w:r>
      <w:r>
        <w:rPr>
          <w:rFonts w:ascii="仿宋_GB2312" w:hAnsi="宋体" w:eastAsia="仿宋_GB2312"/>
          <w:sz w:val="28"/>
          <w:szCs w:val="28"/>
        </w:rPr>
        <w:t>教学设计）</w:t>
      </w:r>
      <w:r>
        <w:rPr>
          <w:rFonts w:hint="eastAsia" w:ascii="仿宋_GB2312" w:hAnsi="宋体" w:eastAsia="仿宋_GB2312"/>
          <w:sz w:val="28"/>
          <w:szCs w:val="28"/>
        </w:rPr>
        <w:t>。</w:t>
      </w:r>
    </w:p>
    <w:p>
      <w:pPr>
        <w:ind w:firstLine="555"/>
        <w:rPr>
          <w:rFonts w:ascii="仿宋_GB2312" w:hAnsi="宋体" w:eastAsia="仿宋_GB2312"/>
          <w:sz w:val="28"/>
          <w:szCs w:val="28"/>
        </w:rPr>
      </w:pPr>
      <w:r>
        <w:rPr>
          <w:rFonts w:hint="eastAsia" w:ascii="仿宋_GB2312" w:hAnsi="宋体" w:eastAsia="仿宋_GB2312"/>
          <w:sz w:val="28"/>
          <w:szCs w:val="28"/>
        </w:rPr>
        <w:t>大赛决赛时间：202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w:t>
      </w:r>
      <w:r>
        <w:rPr>
          <w:rFonts w:ascii="仿宋_GB2312" w:hAnsi="宋体" w:eastAsia="仿宋_GB2312"/>
          <w:sz w:val="28"/>
          <w:szCs w:val="28"/>
        </w:rPr>
        <w:t>10</w:t>
      </w:r>
      <w:r>
        <w:rPr>
          <w:rFonts w:hint="eastAsia" w:ascii="仿宋_GB2312" w:hAnsi="宋体" w:eastAsia="仿宋_GB2312"/>
          <w:sz w:val="28"/>
          <w:szCs w:val="28"/>
        </w:rPr>
        <w:t>月</w:t>
      </w:r>
      <w:r>
        <w:rPr>
          <w:rFonts w:hint="eastAsia" w:ascii="仿宋_GB2312" w:hAnsi="宋体" w:eastAsia="仿宋_GB2312"/>
          <w:sz w:val="28"/>
          <w:szCs w:val="28"/>
          <w:lang w:val="en-US" w:eastAsia="zh-CN"/>
        </w:rPr>
        <w:t>20</w:t>
      </w:r>
      <w:r>
        <w:rPr>
          <w:rFonts w:hint="eastAsia" w:ascii="仿宋_GB2312" w:hAnsi="宋体" w:eastAsia="仿宋_GB2312"/>
          <w:sz w:val="28"/>
          <w:szCs w:val="28"/>
        </w:rPr>
        <w:t>日</w:t>
      </w:r>
      <w:r>
        <w:rPr>
          <w:rFonts w:ascii="仿宋_GB2312" w:hAnsi="宋体" w:eastAsia="仿宋_GB2312"/>
          <w:sz w:val="28"/>
          <w:szCs w:val="28"/>
        </w:rPr>
        <w:t>-</w:t>
      </w:r>
      <w:r>
        <w:rPr>
          <w:rFonts w:hint="eastAsia" w:ascii="仿宋_GB2312" w:hAnsi="宋体" w:eastAsia="仿宋_GB2312"/>
          <w:sz w:val="28"/>
          <w:szCs w:val="28"/>
          <w:lang w:val="en-US" w:eastAsia="zh-CN"/>
        </w:rPr>
        <w:t>22</w:t>
      </w:r>
      <w:r>
        <w:rPr>
          <w:rFonts w:hint="eastAsia" w:ascii="仿宋_GB2312" w:hAnsi="宋体" w:eastAsia="仿宋_GB2312"/>
          <w:sz w:val="28"/>
          <w:szCs w:val="28"/>
        </w:rPr>
        <w:t>日（</w:t>
      </w:r>
      <w:r>
        <w:rPr>
          <w:rFonts w:hint="eastAsia" w:ascii="仿宋_GB2312" w:hAnsi="宋体" w:eastAsia="仿宋_GB2312"/>
          <w:sz w:val="28"/>
          <w:szCs w:val="28"/>
          <w:lang w:val="en-US" w:eastAsia="zh-CN"/>
        </w:rPr>
        <w:t>20</w:t>
      </w:r>
      <w:r>
        <w:rPr>
          <w:rFonts w:hint="eastAsia" w:ascii="仿宋_GB2312" w:hAnsi="宋体" w:eastAsia="仿宋_GB2312"/>
          <w:sz w:val="28"/>
          <w:szCs w:val="28"/>
        </w:rPr>
        <w:t>日周五报到）。</w:t>
      </w:r>
    </w:p>
    <w:p>
      <w:pPr>
        <w:ind w:firstLine="576"/>
        <w:rPr>
          <w:rFonts w:ascii="仿宋_GB2312" w:hAnsi="宋体" w:eastAsia="仿宋_GB2312"/>
          <w:sz w:val="28"/>
          <w:szCs w:val="28"/>
        </w:rPr>
      </w:pPr>
      <w:r>
        <w:rPr>
          <w:rFonts w:hint="eastAsia" w:ascii="仿宋_GB2312" w:hAnsi="宋体" w:eastAsia="仿宋_GB2312"/>
          <w:sz w:val="28"/>
          <w:szCs w:val="28"/>
        </w:rPr>
        <w:t>大赛决赛地点：华南师范大学石牌校区（详细地点将另行通知）。</w:t>
      </w:r>
    </w:p>
    <w:p>
      <w:pPr>
        <w:ind w:firstLine="576"/>
        <w:rPr>
          <w:rFonts w:ascii="仿宋_GB2312" w:hAnsi="宋体" w:eastAsia="仿宋_GB2312"/>
          <w:sz w:val="28"/>
          <w:szCs w:val="28"/>
        </w:rPr>
      </w:pPr>
    </w:p>
    <w:p>
      <w:pPr>
        <w:ind w:firstLine="562" w:firstLineChars="200"/>
        <w:jc w:val="left"/>
        <w:rPr>
          <w:b/>
          <w:bCs/>
          <w:color w:val="000000"/>
          <w:sz w:val="28"/>
          <w:szCs w:val="28"/>
        </w:rPr>
      </w:pPr>
      <w:r>
        <w:rPr>
          <w:rFonts w:hint="eastAsia"/>
          <w:b/>
          <w:bCs/>
          <w:color w:val="000000"/>
          <w:sz w:val="28"/>
          <w:szCs w:val="28"/>
        </w:rPr>
        <w:t>二</w:t>
      </w:r>
      <w:r>
        <w:rPr>
          <w:b/>
          <w:bCs/>
          <w:color w:val="000000"/>
          <w:sz w:val="28"/>
          <w:szCs w:val="28"/>
        </w:rPr>
        <w:t>、</w:t>
      </w:r>
      <w:r>
        <w:rPr>
          <w:rFonts w:hint="eastAsia"/>
          <w:b/>
          <w:bCs/>
          <w:color w:val="000000"/>
          <w:sz w:val="28"/>
          <w:szCs w:val="28"/>
        </w:rPr>
        <w:t>参赛</w:t>
      </w:r>
      <w:r>
        <w:rPr>
          <w:b/>
          <w:bCs/>
          <w:color w:val="000000"/>
          <w:sz w:val="28"/>
          <w:szCs w:val="28"/>
        </w:rPr>
        <w:t>对象及报名</w:t>
      </w:r>
      <w:r>
        <w:rPr>
          <w:rFonts w:hint="eastAsia" w:ascii="宋体" w:hAnsi="宋体" w:cs="宋体"/>
          <w:b/>
          <w:color w:val="000000"/>
          <w:sz w:val="28"/>
          <w:szCs w:val="28"/>
        </w:rPr>
        <w:t>方式</w:t>
      </w:r>
    </w:p>
    <w:p>
      <w:pPr>
        <w:spacing w:line="600" w:lineRule="exact"/>
        <w:rPr>
          <w:rFonts w:ascii="仿宋_GB2312" w:hAnsi="宋体" w:eastAsia="仿宋_GB2312"/>
          <w:sz w:val="28"/>
          <w:szCs w:val="28"/>
        </w:rPr>
      </w:pP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1.</w:t>
      </w:r>
      <w:r>
        <w:rPr>
          <w:rFonts w:hint="eastAsia" w:ascii="仿宋_GB2312" w:hAnsi="宋体" w:eastAsia="仿宋_GB2312"/>
          <w:sz w:val="28"/>
          <w:szCs w:val="28"/>
        </w:rPr>
        <w:t>参赛对象:</w:t>
      </w:r>
      <w:r>
        <w:rPr>
          <w:rFonts w:ascii="仿宋_GB2312" w:hAnsi="宋体" w:eastAsia="仿宋_GB2312"/>
          <w:sz w:val="28"/>
          <w:szCs w:val="28"/>
        </w:rPr>
        <w:t>广东省</w:t>
      </w:r>
      <w:r>
        <w:rPr>
          <w:rFonts w:hint="eastAsia" w:ascii="仿宋_GB2312" w:hAnsi="宋体" w:eastAsia="仿宋_GB2312"/>
          <w:sz w:val="28"/>
          <w:szCs w:val="28"/>
        </w:rPr>
        <w:t>各</w:t>
      </w:r>
      <w:r>
        <w:rPr>
          <w:rFonts w:ascii="仿宋_GB2312" w:hAnsi="宋体" w:eastAsia="仿宋_GB2312"/>
          <w:sz w:val="28"/>
          <w:szCs w:val="28"/>
        </w:rPr>
        <w:t>高校2020级</w:t>
      </w:r>
      <w:r>
        <w:rPr>
          <w:rFonts w:hint="eastAsia" w:ascii="仿宋_GB2312" w:hAnsi="宋体" w:eastAsia="仿宋_GB2312"/>
          <w:sz w:val="28"/>
          <w:szCs w:val="28"/>
        </w:rPr>
        <w:t>、</w:t>
      </w:r>
      <w:r>
        <w:rPr>
          <w:rFonts w:ascii="仿宋_GB2312" w:hAnsi="宋体" w:eastAsia="仿宋_GB2312"/>
          <w:sz w:val="28"/>
          <w:szCs w:val="28"/>
        </w:rPr>
        <w:t>2021</w:t>
      </w:r>
      <w:r>
        <w:rPr>
          <w:rFonts w:hint="eastAsia" w:ascii="仿宋_GB2312" w:hAnsi="宋体" w:eastAsia="仿宋_GB2312"/>
          <w:sz w:val="28"/>
          <w:szCs w:val="28"/>
        </w:rPr>
        <w:t>级历史</w:t>
      </w:r>
      <w:r>
        <w:rPr>
          <w:rFonts w:ascii="仿宋_GB2312" w:hAnsi="宋体" w:eastAsia="仿宋_GB2312"/>
          <w:sz w:val="28"/>
          <w:szCs w:val="28"/>
        </w:rPr>
        <w:t>师范专业全日制在校</w:t>
      </w:r>
      <w:r>
        <w:rPr>
          <w:rFonts w:hint="eastAsia" w:ascii="仿宋_GB2312" w:hAnsi="宋体" w:eastAsia="仿宋_GB2312"/>
          <w:sz w:val="28"/>
          <w:szCs w:val="28"/>
        </w:rPr>
        <w:t>本科</w:t>
      </w:r>
      <w:r>
        <w:rPr>
          <w:rFonts w:ascii="仿宋_GB2312" w:hAnsi="宋体" w:eastAsia="仿宋_GB2312"/>
          <w:sz w:val="28"/>
          <w:szCs w:val="28"/>
        </w:rPr>
        <w:t>生</w:t>
      </w:r>
    </w:p>
    <w:p>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2</w:t>
      </w:r>
      <w:r>
        <w:rPr>
          <w:rFonts w:ascii="仿宋_GB2312" w:hAnsi="宋体" w:eastAsia="仿宋_GB2312"/>
          <w:sz w:val="28"/>
          <w:szCs w:val="28"/>
        </w:rPr>
        <w:t>.</w:t>
      </w:r>
      <w:r>
        <w:rPr>
          <w:rFonts w:hint="eastAsia" w:ascii="仿宋_GB2312" w:hAnsi="宋体" w:eastAsia="仿宋_GB2312"/>
          <w:sz w:val="28"/>
          <w:szCs w:val="28"/>
        </w:rPr>
        <w:t>参赛名额</w:t>
      </w:r>
      <w:r>
        <w:rPr>
          <w:rFonts w:ascii="仿宋_GB2312" w:hAnsi="宋体" w:eastAsia="仿宋_GB2312"/>
          <w:sz w:val="28"/>
          <w:szCs w:val="28"/>
        </w:rPr>
        <w:t>：各</w:t>
      </w:r>
      <w:r>
        <w:rPr>
          <w:rFonts w:hint="eastAsia" w:ascii="仿宋_GB2312" w:eastAsia="仿宋_GB2312"/>
          <w:sz w:val="28"/>
          <w:szCs w:val="28"/>
        </w:rPr>
        <w:t>参赛</w:t>
      </w:r>
      <w:r>
        <w:rPr>
          <w:rFonts w:ascii="仿宋_GB2312" w:hAnsi="宋体" w:eastAsia="仿宋_GB2312"/>
          <w:sz w:val="28"/>
          <w:szCs w:val="28"/>
        </w:rPr>
        <w:t>院校根据本校初赛结果，按照</w:t>
      </w:r>
      <w:r>
        <w:rPr>
          <w:rFonts w:hint="eastAsia" w:ascii="仿宋_GB2312" w:hAnsi="宋体" w:eastAsia="仿宋_GB2312"/>
          <w:sz w:val="28"/>
          <w:szCs w:val="28"/>
        </w:rPr>
        <w:t>历史</w:t>
      </w:r>
      <w:r>
        <w:rPr>
          <w:rFonts w:ascii="仿宋_GB2312" w:hAnsi="宋体" w:eastAsia="仿宋_GB2312"/>
          <w:sz w:val="28"/>
          <w:szCs w:val="28"/>
        </w:rPr>
        <w:t>师范专业全日制在校</w:t>
      </w:r>
      <w:r>
        <w:rPr>
          <w:rFonts w:hint="eastAsia" w:ascii="仿宋_GB2312" w:hAnsi="宋体" w:eastAsia="仿宋_GB2312"/>
          <w:sz w:val="28"/>
          <w:szCs w:val="28"/>
        </w:rPr>
        <w:t>本科</w:t>
      </w:r>
      <w:r>
        <w:rPr>
          <w:rFonts w:ascii="仿宋_GB2312" w:hAnsi="宋体" w:eastAsia="仿宋_GB2312"/>
          <w:sz w:val="28"/>
          <w:szCs w:val="28"/>
        </w:rPr>
        <w:t>生总人数推荐</w:t>
      </w:r>
      <w:r>
        <w:rPr>
          <w:rFonts w:hint="eastAsia" w:ascii="仿宋_GB2312" w:hAnsi="宋体" w:eastAsia="仿宋_GB2312"/>
          <w:sz w:val="28"/>
          <w:szCs w:val="28"/>
        </w:rPr>
        <w:t>决赛</w:t>
      </w:r>
      <w:r>
        <w:rPr>
          <w:rFonts w:ascii="仿宋_GB2312" w:hAnsi="宋体" w:eastAsia="仿宋_GB2312"/>
          <w:sz w:val="28"/>
          <w:szCs w:val="28"/>
        </w:rPr>
        <w:t>参赛</w:t>
      </w:r>
      <w:r>
        <w:rPr>
          <w:rFonts w:hint="eastAsia" w:ascii="仿宋_GB2312" w:hAnsi="宋体" w:eastAsia="仿宋_GB2312"/>
          <w:sz w:val="28"/>
          <w:szCs w:val="28"/>
        </w:rPr>
        <w:t>名单</w:t>
      </w:r>
      <w:r>
        <w:rPr>
          <w:rFonts w:ascii="仿宋_GB2312" w:hAnsi="宋体" w:eastAsia="仿宋_GB2312"/>
          <w:sz w:val="28"/>
          <w:szCs w:val="28"/>
        </w:rPr>
        <w:t>，</w:t>
      </w:r>
      <w:r>
        <w:rPr>
          <w:rFonts w:hint="eastAsia" w:ascii="仿宋_GB2312" w:hAnsi="宋体" w:eastAsia="仿宋_GB2312"/>
          <w:sz w:val="28"/>
          <w:szCs w:val="28"/>
        </w:rPr>
        <w:t>400人以上（含400人）院校参赛选手名额不得超过4人；400人以下院校参赛选手名额不得超过3人。</w:t>
      </w:r>
    </w:p>
    <w:p>
      <w:pPr>
        <w:spacing w:line="600" w:lineRule="exact"/>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3</w:t>
      </w:r>
      <w:r>
        <w:rPr>
          <w:rFonts w:hint="eastAsia" w:ascii="仿宋_GB2312" w:hAnsi="宋体" w:eastAsia="仿宋_GB2312"/>
          <w:sz w:val="28"/>
          <w:szCs w:val="28"/>
        </w:rPr>
        <w:t>.报名时间及方式</w:t>
      </w:r>
    </w:p>
    <w:p>
      <w:pPr>
        <w:spacing w:line="600" w:lineRule="exact"/>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w:t>
      </w:r>
      <w:r>
        <w:rPr>
          <w:rFonts w:ascii="仿宋_GB2312" w:hAnsi="宋体" w:eastAsia="仿宋_GB2312"/>
          <w:sz w:val="28"/>
          <w:szCs w:val="28"/>
        </w:rPr>
        <w:t>1</w:t>
      </w:r>
      <w:r>
        <w:rPr>
          <w:rFonts w:hint="eastAsia" w:ascii="仿宋_GB2312" w:hAnsi="宋体" w:eastAsia="仿宋_GB2312"/>
          <w:sz w:val="28"/>
          <w:szCs w:val="28"/>
        </w:rPr>
        <w:t>）报名时间：202</w:t>
      </w:r>
      <w:r>
        <w:rPr>
          <w:rFonts w:ascii="仿宋_GB2312" w:hAnsi="宋体" w:eastAsia="仿宋_GB2312"/>
          <w:sz w:val="28"/>
          <w:szCs w:val="28"/>
        </w:rPr>
        <w:t>3</w:t>
      </w:r>
      <w:r>
        <w:rPr>
          <w:rFonts w:hint="eastAsia" w:ascii="仿宋_GB2312" w:hAnsi="宋体" w:eastAsia="仿宋_GB2312"/>
          <w:sz w:val="28"/>
          <w:szCs w:val="28"/>
        </w:rPr>
        <w:t>年</w:t>
      </w:r>
      <w:r>
        <w:rPr>
          <w:rFonts w:ascii="仿宋_GB2312" w:hAnsi="宋体" w:eastAsia="仿宋_GB2312"/>
          <w:sz w:val="28"/>
          <w:szCs w:val="28"/>
        </w:rPr>
        <w:t>9</w:t>
      </w:r>
      <w:r>
        <w:rPr>
          <w:rFonts w:hint="eastAsia" w:ascii="仿宋_GB2312" w:hAnsi="宋体" w:eastAsia="仿宋_GB2312"/>
          <w:sz w:val="28"/>
          <w:szCs w:val="28"/>
        </w:rPr>
        <w:t>月</w:t>
      </w:r>
      <w:r>
        <w:rPr>
          <w:rFonts w:ascii="仿宋_GB2312" w:hAnsi="宋体" w:eastAsia="仿宋_GB2312"/>
          <w:sz w:val="28"/>
          <w:szCs w:val="28"/>
        </w:rPr>
        <w:t>1</w:t>
      </w:r>
      <w:r>
        <w:rPr>
          <w:rFonts w:hint="eastAsia" w:ascii="仿宋_GB2312" w:hAnsi="宋体" w:eastAsia="仿宋_GB2312"/>
          <w:sz w:val="28"/>
          <w:szCs w:val="28"/>
        </w:rPr>
        <w:t>日前</w:t>
      </w:r>
    </w:p>
    <w:p>
      <w:pPr>
        <w:spacing w:line="360" w:lineRule="auto"/>
        <w:jc w:val="left"/>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（2）报名方式：提交符合要求的纸质版和电子版报名</w:t>
      </w:r>
      <w:r>
        <w:rPr>
          <w:rFonts w:ascii="仿宋_GB2312" w:hAnsi="宋体" w:eastAsia="仿宋_GB2312"/>
          <w:sz w:val="28"/>
          <w:szCs w:val="28"/>
        </w:rPr>
        <w:t>表</w:t>
      </w:r>
      <w:r>
        <w:rPr>
          <w:rFonts w:hint="eastAsia" w:ascii="仿宋_GB2312" w:hAnsi="宋体" w:eastAsia="仿宋_GB2312"/>
          <w:sz w:val="28"/>
          <w:szCs w:val="28"/>
        </w:rPr>
        <w:t>（详见附件1《第十一届广东省本科高校师范生教学技能大赛报名表》、附件</w:t>
      </w:r>
      <w:r>
        <w:rPr>
          <w:rFonts w:hint="eastAsia" w:ascii="仿宋_GB2312" w:hAnsi="宋体" w:eastAsia="仿宋_GB2312"/>
          <w:sz w:val="28"/>
          <w:szCs w:val="28"/>
          <w:lang w:val="en-US" w:eastAsia="zh-CN"/>
        </w:rPr>
        <w:t>2</w:t>
      </w:r>
      <w:r>
        <w:rPr>
          <w:rFonts w:hint="eastAsia" w:ascii="仿宋_GB2312" w:hAnsi="宋体" w:eastAsia="仿宋_GB2312"/>
          <w:sz w:val="28"/>
          <w:szCs w:val="28"/>
        </w:rPr>
        <w:t>《第十一届广东省本科高校师范生教学技能大赛带队老师、指导教师信息表》）及在读历史</w:t>
      </w:r>
      <w:r>
        <w:rPr>
          <w:rFonts w:ascii="仿宋_GB2312" w:hAnsi="宋体" w:eastAsia="仿宋_GB2312"/>
          <w:sz w:val="28"/>
          <w:szCs w:val="28"/>
        </w:rPr>
        <w:t>师范专业全日制在校</w:t>
      </w:r>
      <w:r>
        <w:rPr>
          <w:rFonts w:hint="eastAsia" w:ascii="仿宋_GB2312" w:hAnsi="宋体" w:eastAsia="仿宋_GB2312"/>
          <w:sz w:val="28"/>
          <w:szCs w:val="28"/>
        </w:rPr>
        <w:t>本科</w:t>
      </w:r>
      <w:r>
        <w:rPr>
          <w:rFonts w:ascii="仿宋_GB2312" w:hAnsi="宋体" w:eastAsia="仿宋_GB2312"/>
          <w:sz w:val="28"/>
          <w:szCs w:val="28"/>
        </w:rPr>
        <w:t>生总人数</w:t>
      </w:r>
      <w:r>
        <w:rPr>
          <w:rFonts w:hint="eastAsia" w:ascii="仿宋_GB2312" w:hAnsi="宋体" w:eastAsia="仿宋_GB2312"/>
          <w:sz w:val="28"/>
          <w:szCs w:val="28"/>
        </w:rPr>
        <w:t>证明（在读历史</w:t>
      </w:r>
      <w:r>
        <w:rPr>
          <w:rFonts w:ascii="仿宋_GB2312" w:hAnsi="宋体" w:eastAsia="仿宋_GB2312"/>
          <w:sz w:val="28"/>
          <w:szCs w:val="28"/>
        </w:rPr>
        <w:t>师范专业全日制在校</w:t>
      </w:r>
      <w:r>
        <w:rPr>
          <w:rFonts w:hint="eastAsia" w:ascii="仿宋_GB2312" w:hAnsi="宋体" w:eastAsia="仿宋_GB2312"/>
          <w:sz w:val="28"/>
          <w:szCs w:val="28"/>
        </w:rPr>
        <w:t>本科</w:t>
      </w:r>
      <w:r>
        <w:rPr>
          <w:rFonts w:ascii="仿宋_GB2312" w:hAnsi="宋体" w:eastAsia="仿宋_GB2312"/>
          <w:sz w:val="28"/>
          <w:szCs w:val="28"/>
        </w:rPr>
        <w:t>生总人数</w:t>
      </w:r>
      <w:r>
        <w:rPr>
          <w:rFonts w:hint="eastAsia" w:ascii="仿宋_GB2312" w:hAnsi="宋体" w:eastAsia="仿宋_GB2312"/>
          <w:sz w:val="28"/>
          <w:szCs w:val="28"/>
        </w:rPr>
        <w:t>计算截止于报名时间，人数证明由参赛院校历史学专业所在的二级学院开具，并加盖公章）。</w:t>
      </w:r>
    </w:p>
    <w:p>
      <w:pPr>
        <w:spacing w:line="360" w:lineRule="auto"/>
        <w:jc w:val="left"/>
        <w:rPr>
          <w:rFonts w:ascii="仿宋_GB2312" w:hAnsi="宋体" w:eastAsia="仿宋_GB2312"/>
          <w:sz w:val="28"/>
          <w:szCs w:val="28"/>
        </w:rPr>
      </w:pPr>
      <w:r>
        <w:rPr>
          <w:rFonts w:hint="eastAsia" w:ascii="仿宋_GB2312" w:hAnsi="宋体" w:eastAsia="仿宋_GB2312"/>
          <w:color w:val="000000"/>
          <w:sz w:val="28"/>
          <w:szCs w:val="28"/>
        </w:rPr>
        <w:t>纸质版寄至：广州市天河区石牌</w:t>
      </w:r>
      <w:r>
        <w:rPr>
          <w:rFonts w:ascii="仿宋_GB2312" w:hAnsi="宋体" w:eastAsia="仿宋_GB2312"/>
          <w:color w:val="000000"/>
          <w:sz w:val="28"/>
          <w:szCs w:val="28"/>
        </w:rPr>
        <w:t>华南师范大学文科楼四楼历史文化学院办公室</w:t>
      </w:r>
      <w:r>
        <w:rPr>
          <w:rFonts w:hint="eastAsia" w:ascii="仿宋_GB2312" w:hAnsi="宋体" w:eastAsia="仿宋_GB2312"/>
          <w:color w:val="000000"/>
          <w:sz w:val="28"/>
          <w:szCs w:val="28"/>
        </w:rPr>
        <w:t xml:space="preserve"> 李斌老师（收）；邮编：510631，联系电话：020-85215523</w:t>
      </w:r>
      <w:r>
        <w:rPr>
          <w:rFonts w:hint="eastAsia" w:ascii="仿宋_GB2312" w:hAnsi="宋体" w:eastAsia="仿宋_GB2312"/>
          <w:color w:val="000000"/>
          <w:sz w:val="28"/>
          <w:szCs w:val="28"/>
          <w:lang w:val="en-US" w:eastAsia="zh-CN"/>
        </w:rPr>
        <w:t>；手机：1514566979</w:t>
      </w:r>
      <w:r>
        <w:rPr>
          <w:rFonts w:hint="eastAsia" w:ascii="仿宋_GB2312" w:hAnsi="宋体" w:eastAsia="仿宋_GB2312"/>
          <w:color w:val="000000"/>
          <w:sz w:val="28"/>
          <w:szCs w:val="28"/>
        </w:rPr>
        <w:t>。</w:t>
      </w:r>
    </w:p>
    <w:p>
      <w:pPr>
        <w:spacing w:line="600" w:lineRule="exact"/>
        <w:rPr>
          <w:rFonts w:ascii="仿宋_GB2312" w:hAnsi="宋体" w:eastAsia="仿宋_GB2312"/>
          <w:color w:val="000000"/>
          <w:sz w:val="28"/>
          <w:szCs w:val="28"/>
        </w:rPr>
      </w:pPr>
      <w:r>
        <w:rPr>
          <w:rFonts w:hint="eastAsia" w:ascii="仿宋_GB2312" w:hAnsi="宋体" w:eastAsia="仿宋_GB2312"/>
          <w:color w:val="000000"/>
          <w:sz w:val="28"/>
          <w:szCs w:val="28"/>
        </w:rPr>
        <w:t>电子版发送至邮箱：</w:t>
      </w:r>
      <w:r>
        <w:fldChar w:fldCharType="begin"/>
      </w:r>
      <w:r>
        <w:instrText xml:space="preserve"> HYPERLINK "mailto:1585473716@qq.com" </w:instrText>
      </w:r>
      <w:r>
        <w:fldChar w:fldCharType="separate"/>
      </w:r>
      <w:r>
        <w:rPr>
          <w:rStyle w:val="9"/>
          <w:rFonts w:hint="eastAsia" w:ascii="仿宋_GB2312" w:hAnsi="宋体" w:eastAsia="仿宋_GB2312"/>
          <w:sz w:val="28"/>
          <w:szCs w:val="28"/>
        </w:rPr>
        <w:t>1585473716@qq.com</w:t>
      </w:r>
      <w:r>
        <w:rPr>
          <w:rStyle w:val="9"/>
          <w:rFonts w:hint="eastAsia" w:ascii="仿宋_GB2312" w:hAnsi="宋体" w:eastAsia="仿宋_GB2312"/>
          <w:sz w:val="28"/>
          <w:szCs w:val="28"/>
        </w:rPr>
        <w:fldChar w:fldCharType="end"/>
      </w:r>
      <w:r>
        <w:rPr>
          <w:rFonts w:hint="eastAsia" w:ascii="仿宋_GB2312" w:hAnsi="宋体" w:eastAsia="仿宋_GB2312"/>
          <w:color w:val="000000"/>
          <w:sz w:val="28"/>
          <w:szCs w:val="28"/>
        </w:rPr>
        <w:t>。</w:t>
      </w:r>
    </w:p>
    <w:p>
      <w:pPr>
        <w:spacing w:line="600" w:lineRule="exact"/>
        <w:rPr>
          <w:rFonts w:ascii="仿宋_GB2312" w:hAnsi="宋体" w:eastAsia="仿宋_GB2312"/>
          <w:color w:val="000000"/>
          <w:sz w:val="28"/>
          <w:szCs w:val="28"/>
        </w:rPr>
      </w:pPr>
    </w:p>
    <w:p>
      <w:pPr>
        <w:ind w:firstLine="562" w:firstLineChars="200"/>
        <w:jc w:val="left"/>
        <w:rPr>
          <w:b/>
          <w:bCs/>
          <w:color w:val="000000"/>
          <w:sz w:val="28"/>
          <w:szCs w:val="28"/>
        </w:rPr>
      </w:pPr>
      <w:r>
        <w:rPr>
          <w:rFonts w:hint="eastAsia"/>
          <w:b/>
          <w:bCs/>
          <w:color w:val="000000"/>
          <w:sz w:val="28"/>
          <w:szCs w:val="28"/>
        </w:rPr>
        <w:t>三、竞赛的</w:t>
      </w:r>
      <w:r>
        <w:rPr>
          <w:b/>
          <w:bCs/>
          <w:color w:val="000000"/>
          <w:sz w:val="28"/>
          <w:szCs w:val="28"/>
        </w:rPr>
        <w:t>流程与</w:t>
      </w:r>
      <w:r>
        <w:rPr>
          <w:rFonts w:hint="eastAsia"/>
          <w:b/>
          <w:bCs/>
          <w:color w:val="000000"/>
          <w:sz w:val="28"/>
          <w:szCs w:val="28"/>
        </w:rPr>
        <w:t>规则</w:t>
      </w:r>
    </w:p>
    <w:p>
      <w:pPr>
        <w:ind w:firstLine="562" w:firstLineChars="200"/>
        <w:jc w:val="left"/>
        <w:rPr>
          <w:b/>
          <w:bCs/>
          <w:color w:val="000000"/>
          <w:sz w:val="28"/>
          <w:szCs w:val="28"/>
        </w:rPr>
      </w:pPr>
      <w:r>
        <w:rPr>
          <w:rFonts w:hint="eastAsia"/>
          <w:b/>
          <w:bCs/>
          <w:color w:val="000000"/>
          <w:sz w:val="28"/>
          <w:szCs w:val="28"/>
        </w:rPr>
        <w:t>（一）命题范围</w:t>
      </w:r>
    </w:p>
    <w:p>
      <w:pPr>
        <w:ind w:firstLine="560" w:firstLineChars="200"/>
        <w:jc w:val="left"/>
        <w:rPr>
          <w:rFonts w:ascii="仿宋_GB2312" w:hAnsi="宋体" w:eastAsia="仿宋_GB2312"/>
          <w:sz w:val="28"/>
          <w:szCs w:val="28"/>
        </w:rPr>
      </w:pPr>
      <w:r>
        <w:rPr>
          <w:rFonts w:hint="eastAsia" w:ascii="仿宋_GB2312" w:hAnsi="宋体" w:eastAsia="仿宋_GB2312"/>
          <w:sz w:val="28"/>
          <w:szCs w:val="28"/>
        </w:rPr>
        <w:t>命题范围为义务教育教科书《中国历史》七年级（下）第二单元的内容，具体内容由参赛选手赛前一天抽取。</w:t>
      </w:r>
    </w:p>
    <w:p>
      <w:pPr>
        <w:ind w:firstLine="703" w:firstLineChars="250"/>
        <w:jc w:val="left"/>
        <w:rPr>
          <w:rFonts w:ascii="仿宋_GB2312" w:hAnsi="宋体" w:eastAsia="仿宋_GB2312"/>
          <w:sz w:val="28"/>
          <w:szCs w:val="28"/>
        </w:rPr>
      </w:pPr>
      <w:r>
        <w:rPr>
          <w:rFonts w:hint="eastAsia"/>
          <w:b/>
          <w:bCs/>
          <w:color w:val="000000"/>
          <w:sz w:val="28"/>
          <w:szCs w:val="28"/>
        </w:rPr>
        <w:t>（二）竞赛形式</w:t>
      </w:r>
    </w:p>
    <w:p>
      <w:pPr>
        <w:ind w:firstLine="560" w:firstLineChars="200"/>
        <w:jc w:val="left"/>
        <w:rPr>
          <w:rFonts w:ascii="仿宋_GB2312" w:hAnsi="宋体" w:eastAsia="仿宋_GB2312"/>
          <w:sz w:val="28"/>
          <w:szCs w:val="28"/>
        </w:rPr>
      </w:pPr>
      <w:r>
        <w:rPr>
          <w:rFonts w:hint="eastAsia" w:ascii="仿宋_GB2312" w:hAnsi="宋体" w:eastAsia="仿宋_GB2312"/>
          <w:sz w:val="28"/>
          <w:szCs w:val="28"/>
        </w:rPr>
        <w:t>竞赛由教学设计文稿、模拟授课、现场答辩三个单项构成。</w:t>
      </w:r>
    </w:p>
    <w:p>
      <w:pPr>
        <w:ind w:firstLine="703" w:firstLineChars="250"/>
        <w:jc w:val="left"/>
        <w:rPr>
          <w:rFonts w:ascii="仿宋_GB2312" w:hAnsi="宋体" w:eastAsia="仿宋_GB2312"/>
          <w:sz w:val="28"/>
          <w:szCs w:val="28"/>
        </w:rPr>
      </w:pPr>
      <w:r>
        <w:rPr>
          <w:rFonts w:hint="eastAsia"/>
          <w:b/>
          <w:bCs/>
          <w:color w:val="000000"/>
          <w:sz w:val="28"/>
          <w:szCs w:val="28"/>
        </w:rPr>
        <w:t>（三）竞赛内容</w:t>
      </w:r>
    </w:p>
    <w:p>
      <w:pPr>
        <w:ind w:firstLine="560" w:firstLineChars="200"/>
        <w:rPr>
          <w:rFonts w:ascii="仿宋_GB2312" w:hAnsi="宋体" w:eastAsia="仿宋_GB2312"/>
          <w:sz w:val="28"/>
          <w:szCs w:val="28"/>
        </w:rPr>
      </w:pPr>
      <w:r>
        <w:rPr>
          <w:rFonts w:hint="eastAsia" w:ascii="仿宋_GB2312" w:hAnsi="宋体" w:eastAsia="仿宋_GB2312"/>
          <w:sz w:val="28"/>
          <w:szCs w:val="28"/>
        </w:rPr>
        <w:t>1.教学设计文稿。参赛者可自行选择义务教育教科书《中国历史》七年级（下）第二单元中的一个课题，提交一份教学时间为40分钟的教学设计，字数限5000字以内，可附图、表、资料及其它特色资源，电子版用DOC格式，页面设置使用A4纸，上、下、左、右各留边距2.5cm，单倍行距，正文用小四号宋体，英文用Times New Roman五号字体。文件命名方式为学校+姓名+课题名，并于2023年9月25日之前发至电子邮箱（</w:t>
      </w:r>
      <w:r>
        <w:rPr>
          <w:rFonts w:ascii="仿宋_GB2312" w:hAnsi="宋体" w:eastAsia="仿宋_GB2312"/>
          <w:sz w:val="28"/>
          <w:szCs w:val="28"/>
        </w:rPr>
        <w:t>120230149</w:t>
      </w:r>
      <w:r>
        <w:rPr>
          <w:rFonts w:hint="eastAsia" w:ascii="仿宋_GB2312" w:hAnsi="宋体" w:eastAsia="仿宋_GB2312"/>
          <w:sz w:val="28"/>
          <w:szCs w:val="28"/>
        </w:rPr>
        <w:t>@qq.com）。大赛采用匿名评审制，提交的教学设计文稿（除文件名外）不得以任何形式透露本人及其学校身份信息，违者取消比赛资格。</w:t>
      </w:r>
    </w:p>
    <w:p>
      <w:pPr>
        <w:ind w:firstLine="560" w:firstLineChars="200"/>
        <w:rPr>
          <w:rFonts w:ascii="仿宋_GB2312" w:hAnsi="宋体" w:eastAsia="仿宋_GB2312"/>
          <w:sz w:val="28"/>
          <w:szCs w:val="28"/>
        </w:rPr>
      </w:pPr>
      <w:r>
        <w:rPr>
          <w:rFonts w:ascii="仿宋_GB2312" w:hAnsi="宋体" w:eastAsia="仿宋_GB2312"/>
          <w:sz w:val="28"/>
          <w:szCs w:val="28"/>
        </w:rPr>
        <w:t>2.</w:t>
      </w:r>
      <w:r>
        <w:rPr>
          <w:rFonts w:hint="eastAsia" w:ascii="仿宋_GB2312" w:hAnsi="宋体" w:eastAsia="仿宋_GB2312"/>
          <w:sz w:val="28"/>
          <w:szCs w:val="28"/>
        </w:rPr>
        <w:t>模拟授课。选手以</w:t>
      </w:r>
      <w:r>
        <w:rPr>
          <w:rFonts w:hint="eastAsia" w:ascii="仿宋_GB2312" w:hAnsi="宋体" w:eastAsia="仿宋_GB2312"/>
          <w:sz w:val="28"/>
          <w:szCs w:val="28"/>
          <w:lang w:eastAsia="zh-CN"/>
        </w:rPr>
        <w:t>赛前</w:t>
      </w:r>
      <w:r>
        <w:rPr>
          <w:rFonts w:hint="eastAsia" w:ascii="仿宋_GB2312" w:hAnsi="宋体" w:eastAsia="仿宋_GB2312"/>
          <w:sz w:val="28"/>
          <w:szCs w:val="28"/>
        </w:rPr>
        <w:t>抽中的课题</w:t>
      </w:r>
      <w:r>
        <w:rPr>
          <w:rFonts w:hint="eastAsia" w:ascii="仿宋_GB2312" w:hAnsi="宋体" w:eastAsia="仿宋_GB2312"/>
          <w:sz w:val="28"/>
          <w:szCs w:val="28"/>
          <w:lang w:eastAsia="zh-CN"/>
        </w:rPr>
        <w:t>（</w:t>
      </w:r>
      <w:r>
        <w:rPr>
          <w:rFonts w:hint="eastAsia" w:ascii="仿宋_GB2312" w:hAnsi="宋体" w:eastAsia="仿宋_GB2312"/>
          <w:sz w:val="28"/>
          <w:szCs w:val="28"/>
        </w:rPr>
        <w:t>义务教育教科书《中国历史》七年级（下）第二单元</w:t>
      </w:r>
      <w:r>
        <w:rPr>
          <w:rFonts w:hint="eastAsia" w:ascii="仿宋_GB2312" w:hAnsi="宋体" w:eastAsia="仿宋_GB2312"/>
          <w:sz w:val="28"/>
          <w:szCs w:val="28"/>
          <w:lang w:eastAsia="zh-CN"/>
        </w:rPr>
        <w:t>某一课）</w:t>
      </w:r>
      <w:r>
        <w:rPr>
          <w:rFonts w:hint="eastAsia" w:ascii="仿宋_GB2312" w:hAnsi="宋体" w:eastAsia="仿宋_GB2312"/>
          <w:sz w:val="28"/>
          <w:szCs w:val="28"/>
        </w:rPr>
        <w:t>为基础，选取其中的</w:t>
      </w:r>
      <w:r>
        <w:rPr>
          <w:rFonts w:hint="eastAsia" w:ascii="仿宋_GB2312" w:hAnsi="宋体" w:eastAsia="仿宋_GB2312"/>
          <w:sz w:val="28"/>
          <w:szCs w:val="28"/>
          <w:lang w:eastAsia="zh-CN"/>
        </w:rPr>
        <w:t>部分</w:t>
      </w:r>
      <w:r>
        <w:rPr>
          <w:rFonts w:hint="eastAsia" w:ascii="仿宋_GB2312" w:hAnsi="宋体" w:eastAsia="仿宋_GB2312"/>
          <w:sz w:val="28"/>
          <w:szCs w:val="28"/>
        </w:rPr>
        <w:t>内容进行模拟授课，要求具备完整</w:t>
      </w:r>
      <w:r>
        <w:rPr>
          <w:rFonts w:hint="eastAsia" w:ascii="仿宋_GB2312" w:hAnsi="宋体" w:eastAsia="仿宋_GB2312"/>
          <w:sz w:val="28"/>
          <w:szCs w:val="28"/>
          <w:lang w:eastAsia="zh-CN"/>
        </w:rPr>
        <w:t>的</w:t>
      </w:r>
      <w:r>
        <w:rPr>
          <w:rFonts w:hint="eastAsia" w:ascii="仿宋_GB2312" w:hAnsi="宋体" w:eastAsia="仿宋_GB2312"/>
          <w:sz w:val="28"/>
          <w:szCs w:val="28"/>
        </w:rPr>
        <w:t>教学流程，时间为15分钟。组委会</w:t>
      </w:r>
      <w:r>
        <w:rPr>
          <w:rFonts w:ascii="仿宋_GB2312" w:hAnsi="宋体" w:eastAsia="仿宋_GB2312"/>
          <w:sz w:val="28"/>
          <w:szCs w:val="28"/>
        </w:rPr>
        <w:t>将提供</w:t>
      </w:r>
      <w:r>
        <w:rPr>
          <w:rFonts w:hint="eastAsia" w:ascii="仿宋_GB2312" w:hAnsi="宋体" w:eastAsia="仿宋_GB2312"/>
          <w:sz w:val="28"/>
          <w:szCs w:val="28"/>
          <w:lang w:val="en-US" w:eastAsia="zh-CN"/>
        </w:rPr>
        <w:t>4</w:t>
      </w:r>
      <w:r>
        <w:rPr>
          <w:rFonts w:ascii="仿宋_GB2312" w:hAnsi="宋体" w:eastAsia="仿宋_GB2312"/>
          <w:sz w:val="28"/>
          <w:szCs w:val="28"/>
        </w:rPr>
        <w:t>-</w:t>
      </w:r>
      <w:r>
        <w:rPr>
          <w:rFonts w:hint="eastAsia" w:ascii="仿宋_GB2312" w:hAnsi="宋体" w:eastAsia="仿宋_GB2312"/>
          <w:sz w:val="28"/>
          <w:szCs w:val="28"/>
          <w:lang w:val="en-US" w:eastAsia="zh-CN"/>
        </w:rPr>
        <w:t>6</w:t>
      </w:r>
      <w:r>
        <w:rPr>
          <w:rFonts w:hint="eastAsia" w:ascii="仿宋_GB2312" w:hAnsi="宋体" w:eastAsia="仿宋_GB2312"/>
          <w:sz w:val="28"/>
          <w:szCs w:val="28"/>
        </w:rPr>
        <w:t>名</w:t>
      </w:r>
      <w:r>
        <w:rPr>
          <w:rFonts w:ascii="仿宋_GB2312" w:hAnsi="宋体" w:eastAsia="仿宋_GB2312"/>
          <w:sz w:val="28"/>
          <w:szCs w:val="28"/>
        </w:rPr>
        <w:t>模拟学生</w:t>
      </w:r>
      <w:r>
        <w:rPr>
          <w:rFonts w:hint="eastAsia" w:ascii="仿宋_GB2312" w:hAnsi="宋体" w:eastAsia="仿宋_GB2312"/>
          <w:sz w:val="28"/>
          <w:szCs w:val="28"/>
        </w:rPr>
        <w:t>，参赛选手可以与之进行教学互动。</w:t>
      </w:r>
    </w:p>
    <w:p>
      <w:pPr>
        <w:ind w:firstLine="560" w:firstLineChars="200"/>
        <w:rPr>
          <w:rFonts w:ascii="仿宋_GB2312" w:hAnsi="宋体" w:eastAsia="仿宋_GB2312"/>
          <w:sz w:val="28"/>
          <w:szCs w:val="28"/>
        </w:rPr>
      </w:pPr>
      <w:r>
        <w:rPr>
          <w:rFonts w:ascii="仿宋_GB2312" w:hAnsi="宋体" w:eastAsia="仿宋_GB2312"/>
          <w:sz w:val="28"/>
          <w:szCs w:val="28"/>
        </w:rPr>
        <w:t>3</w:t>
      </w:r>
      <w:r>
        <w:rPr>
          <w:rFonts w:hint="eastAsia" w:ascii="仿宋_GB2312" w:hAnsi="宋体" w:eastAsia="仿宋_GB2312"/>
          <w:sz w:val="28"/>
          <w:szCs w:val="28"/>
        </w:rPr>
        <w:t>.现场答辩。授课结束后，评委先提出一个与选手所讲内容相关的问题进行提问，选手回答；再由选手抽取一个问题，进行现场回答，时间为</w:t>
      </w:r>
      <w:r>
        <w:rPr>
          <w:rFonts w:ascii="仿宋_GB2312" w:hAnsi="宋体" w:eastAsia="仿宋_GB2312"/>
          <w:sz w:val="28"/>
          <w:szCs w:val="28"/>
        </w:rPr>
        <w:t>5</w:t>
      </w:r>
      <w:r>
        <w:rPr>
          <w:rFonts w:hint="eastAsia" w:ascii="仿宋_GB2312" w:hAnsi="宋体" w:eastAsia="仿宋_GB2312"/>
          <w:sz w:val="28"/>
          <w:szCs w:val="28"/>
        </w:rPr>
        <w:t>分钟。</w:t>
      </w:r>
    </w:p>
    <w:p>
      <w:pPr>
        <w:spacing w:line="360" w:lineRule="auto"/>
        <w:ind w:firstLine="281" w:firstLineChars="100"/>
        <w:rPr>
          <w:rFonts w:ascii="宋体" w:cs="宋体"/>
          <w:sz w:val="24"/>
        </w:rPr>
      </w:pPr>
      <w:r>
        <w:rPr>
          <w:rFonts w:hint="eastAsia" w:ascii="宋体" w:hAnsi="宋体" w:cs="宋体"/>
          <w:b/>
          <w:bCs/>
          <w:sz w:val="28"/>
          <w:szCs w:val="28"/>
        </w:rPr>
        <w:t>（四）竞赛规则</w:t>
      </w:r>
    </w:p>
    <w:p>
      <w:pPr>
        <w:tabs>
          <w:tab w:val="left" w:pos="1260"/>
        </w:tabs>
        <w:spacing w:line="360" w:lineRule="auto"/>
        <w:ind w:firstLine="560" w:firstLineChars="200"/>
        <w:rPr>
          <w:rFonts w:ascii="仿宋_GB2312" w:hAnsi="宋体" w:eastAsia="仿宋_GB2312"/>
          <w:sz w:val="28"/>
          <w:szCs w:val="28"/>
        </w:rPr>
      </w:pPr>
      <w:r>
        <w:rPr>
          <w:rFonts w:ascii="仿宋_GB2312" w:hAnsi="宋体" w:eastAsia="仿宋_GB2312"/>
          <w:sz w:val="28"/>
          <w:szCs w:val="28"/>
        </w:rPr>
        <w:t>1.</w:t>
      </w:r>
      <w:r>
        <w:rPr>
          <w:rFonts w:hint="eastAsia" w:ascii="仿宋_GB2312" w:hAnsi="宋体" w:eastAsia="仿宋_GB2312"/>
          <w:sz w:val="28"/>
          <w:szCs w:val="28"/>
        </w:rPr>
        <w:t>计时规则</w:t>
      </w:r>
    </w:p>
    <w:p>
      <w:pPr>
        <w:spacing w:line="360" w:lineRule="auto"/>
        <w:ind w:right="360" w:firstLine="560"/>
        <w:rPr>
          <w:rFonts w:ascii="仿宋_GB2312" w:hAnsi="宋体" w:eastAsia="仿宋_GB2312"/>
          <w:sz w:val="28"/>
          <w:szCs w:val="28"/>
        </w:rPr>
      </w:pPr>
      <w:r>
        <w:rPr>
          <w:rFonts w:hint="eastAsia" w:ascii="仿宋_GB2312" w:hAnsi="宋体" w:eastAsia="仿宋_GB2312"/>
          <w:sz w:val="28"/>
          <w:szCs w:val="28"/>
        </w:rPr>
        <w:t>（1）模拟授课环节：选手教学行为一展开计时开始；剩余1分钟</w:t>
      </w:r>
      <w:r>
        <w:rPr>
          <w:rFonts w:ascii="仿宋_GB2312" w:hAnsi="宋体" w:eastAsia="仿宋_GB2312"/>
          <w:sz w:val="28"/>
          <w:szCs w:val="28"/>
        </w:rPr>
        <w:t>时</w:t>
      </w:r>
      <w:r>
        <w:rPr>
          <w:rFonts w:hint="eastAsia" w:ascii="仿宋_GB2312" w:hAnsi="宋体" w:eastAsia="仿宋_GB2312"/>
          <w:sz w:val="28"/>
          <w:szCs w:val="28"/>
        </w:rPr>
        <w:t>铃声提醒一次；结束时铃声提醒两次，选手必须立即停止授课，超时酌情扣分（1-3分钟内扣5分，3分钟以上扣10分）。</w:t>
      </w:r>
    </w:p>
    <w:p>
      <w:pPr>
        <w:spacing w:line="360" w:lineRule="auto"/>
        <w:ind w:right="360" w:firstLine="560"/>
        <w:rPr>
          <w:rFonts w:ascii="仿宋_GB2312" w:hAnsi="宋体" w:eastAsia="仿宋_GB2312"/>
          <w:sz w:val="28"/>
          <w:szCs w:val="28"/>
        </w:rPr>
      </w:pPr>
      <w:r>
        <w:rPr>
          <w:rFonts w:hint="eastAsia" w:ascii="仿宋_GB2312" w:hAnsi="宋体" w:eastAsia="仿宋_GB2312"/>
          <w:sz w:val="28"/>
          <w:szCs w:val="28"/>
        </w:rPr>
        <w:t>（3）答辩环节：评委提问计时开始，剩余1分钟</w:t>
      </w:r>
      <w:r>
        <w:rPr>
          <w:rFonts w:ascii="仿宋_GB2312" w:hAnsi="宋体" w:eastAsia="仿宋_GB2312"/>
          <w:sz w:val="28"/>
          <w:szCs w:val="28"/>
        </w:rPr>
        <w:t>时</w:t>
      </w:r>
      <w:r>
        <w:rPr>
          <w:rFonts w:hint="eastAsia" w:ascii="仿宋_GB2312" w:hAnsi="宋体" w:eastAsia="仿宋_GB2312"/>
          <w:sz w:val="28"/>
          <w:szCs w:val="28"/>
        </w:rPr>
        <w:t>铃声提醒一次；结束时铃声提醒两次，选手必须立即停止回答，超时酌情扣分（0-1分钟内扣5分，1分钟以上扣10分）。</w:t>
      </w:r>
    </w:p>
    <w:p>
      <w:pPr>
        <w:spacing w:line="360" w:lineRule="auto"/>
        <w:ind w:right="360" w:firstLine="560"/>
        <w:rPr>
          <w:rFonts w:ascii="仿宋_GB2312" w:hAnsi="宋体" w:eastAsia="仿宋_GB2312"/>
          <w:sz w:val="28"/>
          <w:szCs w:val="28"/>
        </w:rPr>
      </w:pPr>
      <w:r>
        <w:rPr>
          <w:rFonts w:ascii="仿宋_GB2312" w:hAnsi="宋体" w:eastAsia="仿宋_GB2312"/>
          <w:sz w:val="28"/>
          <w:szCs w:val="28"/>
        </w:rPr>
        <w:t>2.</w:t>
      </w:r>
      <w:r>
        <w:rPr>
          <w:rFonts w:hint="eastAsia" w:ascii="仿宋_GB2312" w:hAnsi="宋体" w:eastAsia="仿宋_GB2312"/>
          <w:sz w:val="28"/>
          <w:szCs w:val="28"/>
        </w:rPr>
        <w:t>计分规则</w:t>
      </w:r>
    </w:p>
    <w:p>
      <w:pPr>
        <w:spacing w:line="360" w:lineRule="auto"/>
        <w:ind w:right="360" w:firstLine="560"/>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1</w:t>
      </w:r>
      <w:r>
        <w:rPr>
          <w:rFonts w:hint="eastAsia" w:ascii="仿宋_GB2312" w:hAnsi="宋体" w:eastAsia="仿宋_GB2312"/>
          <w:sz w:val="28"/>
          <w:szCs w:val="28"/>
        </w:rPr>
        <w:t>）本次比赛总分为</w:t>
      </w:r>
      <w:r>
        <w:rPr>
          <w:rFonts w:ascii="仿宋_GB2312" w:hAnsi="宋体" w:eastAsia="仿宋_GB2312"/>
          <w:sz w:val="28"/>
          <w:szCs w:val="28"/>
        </w:rPr>
        <w:t>100</w:t>
      </w:r>
      <w:r>
        <w:rPr>
          <w:rFonts w:hint="eastAsia" w:ascii="仿宋_GB2312" w:hAnsi="宋体" w:eastAsia="仿宋_GB2312"/>
          <w:sz w:val="28"/>
          <w:szCs w:val="28"/>
        </w:rPr>
        <w:t>分。教学设计文稿占总分的20%，模拟授课占总分的</w:t>
      </w:r>
      <w:r>
        <w:rPr>
          <w:rFonts w:ascii="仿宋_GB2312" w:hAnsi="宋体" w:eastAsia="仿宋_GB2312"/>
          <w:sz w:val="28"/>
          <w:szCs w:val="28"/>
        </w:rPr>
        <w:t>6</w:t>
      </w:r>
      <w:r>
        <w:rPr>
          <w:rFonts w:hint="eastAsia" w:ascii="仿宋_GB2312" w:hAnsi="宋体" w:eastAsia="仿宋_GB2312"/>
          <w:sz w:val="28"/>
          <w:szCs w:val="28"/>
        </w:rPr>
        <w:t>0%，现场答辩占总分的</w:t>
      </w:r>
      <w:r>
        <w:rPr>
          <w:rFonts w:ascii="仿宋_GB2312" w:hAnsi="宋体" w:eastAsia="仿宋_GB2312"/>
          <w:sz w:val="28"/>
          <w:szCs w:val="28"/>
        </w:rPr>
        <w:t>2</w:t>
      </w:r>
      <w:r>
        <w:rPr>
          <w:rFonts w:hint="eastAsia" w:ascii="仿宋_GB2312" w:hAnsi="宋体" w:eastAsia="仿宋_GB2312"/>
          <w:sz w:val="28"/>
          <w:szCs w:val="28"/>
        </w:rPr>
        <w:t>0%。</w:t>
      </w:r>
    </w:p>
    <w:p>
      <w:pPr>
        <w:spacing w:line="360" w:lineRule="auto"/>
        <w:ind w:right="360" w:firstLine="560"/>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2</w:t>
      </w:r>
      <w:r>
        <w:rPr>
          <w:rFonts w:hint="eastAsia" w:ascii="仿宋_GB2312" w:hAnsi="宋体" w:eastAsia="仿宋_GB2312"/>
          <w:sz w:val="28"/>
          <w:szCs w:val="28"/>
        </w:rPr>
        <w:t>）评分方式。选手教学设计</w:t>
      </w:r>
      <w:r>
        <w:rPr>
          <w:rFonts w:ascii="仿宋_GB2312" w:hAnsi="宋体" w:eastAsia="仿宋_GB2312"/>
          <w:sz w:val="28"/>
          <w:szCs w:val="28"/>
        </w:rPr>
        <w:t>、</w:t>
      </w:r>
      <w:r>
        <w:rPr>
          <w:rFonts w:hint="eastAsia" w:ascii="仿宋_GB2312" w:hAnsi="宋体" w:eastAsia="仿宋_GB2312"/>
          <w:sz w:val="28"/>
          <w:szCs w:val="28"/>
        </w:rPr>
        <w:t>模拟授课及现场答辩分数按照“去掉最高、最低分”原则，取其他评委的平均分作为比赛成绩。</w:t>
      </w:r>
    </w:p>
    <w:p>
      <w:pPr>
        <w:spacing w:line="360" w:lineRule="auto"/>
        <w:ind w:right="360" w:firstLine="560"/>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3</w:t>
      </w:r>
      <w:r>
        <w:rPr>
          <w:rFonts w:hint="eastAsia" w:ascii="仿宋_GB2312" w:hAnsi="宋体" w:eastAsia="仿宋_GB2312"/>
          <w:sz w:val="28"/>
          <w:szCs w:val="28"/>
        </w:rPr>
        <w:t>）最终结果。所有比赛结束后，在监督员的监督下，大赛组委会将进行成绩换算</w:t>
      </w:r>
      <w:r>
        <w:rPr>
          <w:rFonts w:ascii="仿宋_GB2312" w:hAnsi="宋体" w:eastAsia="仿宋_GB2312"/>
          <w:sz w:val="28"/>
          <w:szCs w:val="28"/>
        </w:rPr>
        <w:t>、</w:t>
      </w:r>
      <w:r>
        <w:rPr>
          <w:rFonts w:hint="eastAsia" w:ascii="仿宋_GB2312" w:hAnsi="宋体" w:eastAsia="仿宋_GB2312"/>
          <w:sz w:val="28"/>
          <w:szCs w:val="28"/>
        </w:rPr>
        <w:t>复查、排名等工作，并现场公布成绩和名次。根据大赛组织实施方案的规定，本次大赛设一等奖、二等奖、三等奖、优秀奖，其中一等奖10％、二等奖15％、三等奖25％，其余为优秀奖；同时，为一等奖获奖选手的第一指导教师颁发优秀指导教师奖。一、二、三等奖及优秀指导教师奖由省教育厅颁发获奖证书。</w:t>
      </w:r>
    </w:p>
    <w:p>
      <w:pPr>
        <w:tabs>
          <w:tab w:val="left" w:pos="1260"/>
        </w:tabs>
        <w:spacing w:line="360" w:lineRule="auto"/>
        <w:ind w:left="562"/>
        <w:rPr>
          <w:rFonts w:ascii="仿宋_GB2312" w:hAnsi="宋体" w:eastAsia="仿宋_GB2312"/>
          <w:sz w:val="28"/>
          <w:szCs w:val="28"/>
        </w:rPr>
      </w:pPr>
      <w:r>
        <w:rPr>
          <w:rFonts w:ascii="仿宋_GB2312" w:hAnsi="宋体" w:eastAsia="仿宋_GB2312"/>
          <w:sz w:val="28"/>
          <w:szCs w:val="28"/>
        </w:rPr>
        <w:t>3.</w:t>
      </w:r>
      <w:r>
        <w:rPr>
          <w:rFonts w:hint="eastAsia" w:ascii="仿宋_GB2312" w:hAnsi="宋体" w:eastAsia="仿宋_GB2312"/>
          <w:sz w:val="28"/>
          <w:szCs w:val="28"/>
        </w:rPr>
        <w:t>抽签规则</w:t>
      </w:r>
    </w:p>
    <w:p>
      <w:pPr>
        <w:spacing w:line="360" w:lineRule="auto"/>
        <w:ind w:right="360" w:firstLine="560"/>
        <w:rPr>
          <w:rFonts w:ascii="仿宋_GB2312" w:hAnsi="宋体" w:eastAsia="仿宋_GB2312"/>
          <w:sz w:val="28"/>
          <w:szCs w:val="28"/>
        </w:rPr>
      </w:pPr>
      <w:r>
        <w:rPr>
          <w:rFonts w:hint="eastAsia" w:ascii="仿宋_GB2312" w:hAnsi="宋体" w:eastAsia="仿宋_GB2312"/>
          <w:sz w:val="28"/>
          <w:szCs w:val="28"/>
        </w:rPr>
        <w:t>现场比赛前一天（10月</w:t>
      </w:r>
      <w:r>
        <w:rPr>
          <w:rFonts w:hint="eastAsia" w:ascii="仿宋_GB2312" w:hAnsi="宋体" w:eastAsia="仿宋_GB2312"/>
          <w:sz w:val="28"/>
          <w:szCs w:val="28"/>
          <w:lang w:val="en-US" w:eastAsia="zh-CN"/>
        </w:rPr>
        <w:t>20</w:t>
      </w:r>
      <w:r>
        <w:rPr>
          <w:rFonts w:hint="eastAsia" w:ascii="仿宋_GB2312" w:hAnsi="宋体" w:eastAsia="仿宋_GB2312"/>
          <w:sz w:val="28"/>
          <w:szCs w:val="28"/>
        </w:rPr>
        <w:t>日）晚上，在历史学科组委会</w:t>
      </w:r>
      <w:r>
        <w:rPr>
          <w:rFonts w:ascii="仿宋_GB2312" w:hAnsi="宋体" w:eastAsia="仿宋_GB2312"/>
          <w:sz w:val="28"/>
          <w:szCs w:val="28"/>
        </w:rPr>
        <w:t>的</w:t>
      </w:r>
      <w:r>
        <w:rPr>
          <w:rFonts w:hint="eastAsia" w:ascii="仿宋_GB2312" w:hAnsi="宋体" w:eastAsia="仿宋_GB2312"/>
          <w:sz w:val="28"/>
          <w:szCs w:val="28"/>
        </w:rPr>
        <w:t>统一安排下，选手进行抽签，确定每位选手“模拟授课”的具体日期和上、下午场次及比赛出场顺序。选手抽签迟到者，视为主动放弃抽签资格，由组委会统一安排参赛时间与出场顺序。</w:t>
      </w:r>
      <w:r>
        <w:rPr>
          <w:rFonts w:ascii="仿宋_GB2312" w:hAnsi="宋体" w:eastAsia="仿宋_GB2312"/>
          <w:sz w:val="28"/>
          <w:szCs w:val="28"/>
        </w:rPr>
        <w:t>10</w:t>
      </w:r>
      <w:r>
        <w:rPr>
          <w:rFonts w:hint="eastAsia" w:ascii="仿宋_GB2312" w:hAnsi="宋体" w:eastAsia="仿宋_GB2312"/>
          <w:sz w:val="28"/>
          <w:szCs w:val="28"/>
        </w:rPr>
        <w:t>月</w:t>
      </w:r>
      <w:r>
        <w:rPr>
          <w:rFonts w:hint="eastAsia" w:ascii="仿宋_GB2312" w:hAnsi="宋体" w:eastAsia="仿宋_GB2312"/>
          <w:sz w:val="28"/>
          <w:szCs w:val="28"/>
          <w:lang w:val="en-US" w:eastAsia="zh-CN"/>
        </w:rPr>
        <w:t>21</w:t>
      </w:r>
      <w:r>
        <w:rPr>
          <w:rFonts w:hint="eastAsia" w:ascii="仿宋_GB2312" w:hAnsi="宋体" w:eastAsia="仿宋_GB2312"/>
          <w:sz w:val="28"/>
          <w:szCs w:val="28"/>
        </w:rPr>
        <w:t>日比赛的选手10月</w:t>
      </w:r>
      <w:r>
        <w:rPr>
          <w:rFonts w:hint="eastAsia" w:ascii="仿宋_GB2312" w:hAnsi="宋体" w:eastAsia="仿宋_GB2312"/>
          <w:sz w:val="28"/>
          <w:szCs w:val="28"/>
          <w:lang w:val="en-US" w:eastAsia="zh-CN"/>
        </w:rPr>
        <w:t>20</w:t>
      </w:r>
      <w:r>
        <w:rPr>
          <w:rFonts w:hint="eastAsia" w:ascii="仿宋_GB2312" w:hAnsi="宋体" w:eastAsia="仿宋_GB2312"/>
          <w:sz w:val="28"/>
          <w:szCs w:val="28"/>
        </w:rPr>
        <w:t>日</w:t>
      </w:r>
      <w:r>
        <w:rPr>
          <w:rFonts w:hint="eastAsia" w:ascii="仿宋_GB2312" w:hAnsi="宋体" w:eastAsia="仿宋_GB2312"/>
          <w:sz w:val="28"/>
          <w:szCs w:val="28"/>
          <w:lang w:eastAsia="zh-CN"/>
        </w:rPr>
        <w:t>会后</w:t>
      </w:r>
      <w:r>
        <w:rPr>
          <w:rFonts w:hint="eastAsia" w:ascii="仿宋_GB2312" w:hAnsi="宋体" w:eastAsia="仿宋_GB2312"/>
          <w:sz w:val="28"/>
          <w:szCs w:val="28"/>
        </w:rPr>
        <w:t>抽取第二天模拟授课的课题，1</w:t>
      </w:r>
      <w:r>
        <w:rPr>
          <w:rFonts w:ascii="仿宋_GB2312" w:hAnsi="宋体" w:eastAsia="仿宋_GB2312"/>
          <w:sz w:val="28"/>
          <w:szCs w:val="28"/>
        </w:rPr>
        <w:t>0</w:t>
      </w:r>
      <w:r>
        <w:rPr>
          <w:rFonts w:hint="eastAsia" w:ascii="仿宋_GB2312" w:hAnsi="宋体" w:eastAsia="仿宋_GB2312"/>
          <w:sz w:val="28"/>
          <w:szCs w:val="28"/>
        </w:rPr>
        <w:t>月</w:t>
      </w:r>
      <w:r>
        <w:rPr>
          <w:rFonts w:hint="eastAsia" w:ascii="仿宋_GB2312" w:hAnsi="宋体" w:eastAsia="仿宋_GB2312"/>
          <w:sz w:val="28"/>
          <w:szCs w:val="28"/>
          <w:lang w:val="en-US" w:eastAsia="zh-CN"/>
        </w:rPr>
        <w:t>22</w:t>
      </w:r>
      <w:r>
        <w:rPr>
          <w:rFonts w:hint="eastAsia" w:ascii="仿宋_GB2312" w:hAnsi="宋体" w:eastAsia="仿宋_GB2312"/>
          <w:sz w:val="28"/>
          <w:szCs w:val="28"/>
        </w:rPr>
        <w:t>日比赛的选手1</w:t>
      </w:r>
      <w:r>
        <w:rPr>
          <w:rFonts w:ascii="仿宋_GB2312" w:hAnsi="宋体" w:eastAsia="仿宋_GB2312"/>
          <w:sz w:val="28"/>
          <w:szCs w:val="28"/>
        </w:rPr>
        <w:t>0</w:t>
      </w:r>
      <w:r>
        <w:rPr>
          <w:rFonts w:hint="eastAsia" w:ascii="仿宋_GB2312" w:hAnsi="宋体" w:eastAsia="仿宋_GB2312"/>
          <w:sz w:val="28"/>
          <w:szCs w:val="28"/>
        </w:rPr>
        <w:t>月</w:t>
      </w:r>
      <w:r>
        <w:rPr>
          <w:rFonts w:hint="eastAsia" w:ascii="仿宋_GB2312" w:hAnsi="宋体" w:eastAsia="仿宋_GB2312"/>
          <w:sz w:val="28"/>
          <w:szCs w:val="28"/>
          <w:lang w:val="en-US" w:eastAsia="zh-CN"/>
        </w:rPr>
        <w:t>21</w:t>
      </w:r>
      <w:r>
        <w:rPr>
          <w:rFonts w:hint="eastAsia" w:ascii="仿宋_GB2312" w:hAnsi="宋体" w:eastAsia="仿宋_GB2312"/>
          <w:sz w:val="28"/>
          <w:szCs w:val="28"/>
        </w:rPr>
        <w:t>日晚上八点抽取第二天模拟授课的课题。</w:t>
      </w:r>
    </w:p>
    <w:p>
      <w:pPr>
        <w:spacing w:line="360" w:lineRule="auto"/>
        <w:ind w:right="360" w:firstLine="560"/>
        <w:rPr>
          <w:rFonts w:ascii="仿宋_GB2312" w:hAnsi="宋体" w:eastAsia="仿宋_GB2312"/>
          <w:sz w:val="28"/>
          <w:szCs w:val="28"/>
        </w:rPr>
      </w:pPr>
      <w:r>
        <w:rPr>
          <w:rFonts w:hint="eastAsia" w:ascii="仿宋_GB2312" w:hAnsi="宋体" w:eastAsia="仿宋_GB2312"/>
          <w:sz w:val="28"/>
          <w:szCs w:val="28"/>
        </w:rPr>
        <w:t>4.原创原则</w:t>
      </w:r>
    </w:p>
    <w:p>
      <w:pPr>
        <w:spacing w:line="360" w:lineRule="auto"/>
        <w:ind w:right="360" w:firstLine="560"/>
        <w:rPr>
          <w:rFonts w:ascii="仿宋_GB2312" w:hAnsi="宋体" w:eastAsia="仿宋_GB2312"/>
          <w:sz w:val="28"/>
          <w:szCs w:val="28"/>
        </w:rPr>
      </w:pPr>
      <w:r>
        <w:rPr>
          <w:rFonts w:hint="eastAsia" w:ascii="仿宋_GB2312" w:hAnsi="宋体" w:eastAsia="仿宋_GB2312"/>
          <w:sz w:val="28"/>
          <w:szCs w:val="28"/>
        </w:rPr>
        <w:t>教学设计必须原创，不得抄袭，一经发现，学科组委会有权取消参赛选手的参赛资格。</w:t>
      </w:r>
    </w:p>
    <w:p>
      <w:pPr>
        <w:spacing w:line="360" w:lineRule="auto"/>
        <w:ind w:right="360" w:firstLine="560"/>
        <w:rPr>
          <w:rFonts w:ascii="仿宋_GB2312" w:hAnsi="宋体" w:eastAsia="仿宋_GB2312"/>
          <w:sz w:val="28"/>
          <w:szCs w:val="28"/>
        </w:rPr>
      </w:pPr>
    </w:p>
    <w:p>
      <w:pPr>
        <w:spacing w:line="360" w:lineRule="auto"/>
        <w:ind w:right="360" w:firstLine="560"/>
        <w:rPr>
          <w:b/>
          <w:sz w:val="28"/>
          <w:szCs w:val="28"/>
        </w:rPr>
      </w:pPr>
      <w:r>
        <w:rPr>
          <w:rFonts w:hint="eastAsia"/>
          <w:b/>
          <w:sz w:val="28"/>
          <w:szCs w:val="28"/>
        </w:rPr>
        <w:t>五、竞赛组委会</w:t>
      </w:r>
    </w:p>
    <w:p>
      <w:pPr>
        <w:spacing w:line="360" w:lineRule="auto"/>
        <w:ind w:right="360" w:firstLine="560"/>
        <w:rPr>
          <w:rFonts w:ascii="仿宋_GB2312" w:hAnsi="宋体" w:eastAsia="仿宋_GB2312"/>
          <w:sz w:val="28"/>
          <w:szCs w:val="28"/>
        </w:rPr>
      </w:pPr>
      <w:r>
        <w:rPr>
          <w:rFonts w:hint="eastAsia" w:ascii="仿宋_GB2312" w:hAnsi="宋体" w:eastAsia="仿宋_GB2312"/>
          <w:sz w:val="28"/>
          <w:szCs w:val="28"/>
        </w:rPr>
        <w:t>主任：刘晓东、范双利</w:t>
      </w:r>
    </w:p>
    <w:p>
      <w:pPr>
        <w:spacing w:line="360" w:lineRule="auto"/>
        <w:ind w:right="360" w:firstLine="560"/>
        <w:rPr>
          <w:rFonts w:ascii="仿宋_GB2312" w:hAnsi="宋体" w:eastAsia="仿宋_GB2312"/>
          <w:sz w:val="28"/>
          <w:szCs w:val="28"/>
        </w:rPr>
      </w:pPr>
      <w:r>
        <w:rPr>
          <w:rFonts w:hint="eastAsia" w:ascii="仿宋_GB2312" w:hAnsi="宋体" w:eastAsia="仿宋_GB2312"/>
          <w:sz w:val="28"/>
          <w:szCs w:val="28"/>
        </w:rPr>
        <w:t>副主任：王三三、黄牧航</w:t>
      </w:r>
    </w:p>
    <w:p>
      <w:pPr>
        <w:spacing w:line="360" w:lineRule="auto"/>
        <w:ind w:right="360" w:firstLine="560"/>
        <w:rPr>
          <w:rFonts w:ascii="仿宋_GB2312" w:hAnsi="宋体" w:eastAsia="仿宋_GB2312"/>
          <w:sz w:val="28"/>
          <w:szCs w:val="28"/>
        </w:rPr>
      </w:pPr>
      <w:r>
        <w:rPr>
          <w:rFonts w:hint="eastAsia" w:ascii="仿宋_GB2312" w:hAnsi="宋体" w:eastAsia="仿宋_GB2312"/>
          <w:sz w:val="28"/>
          <w:szCs w:val="28"/>
        </w:rPr>
        <w:t>成员：王继平、陈芳字、唐洪志、陈启萍、李斌、桑江歌</w:t>
      </w:r>
    </w:p>
    <w:p>
      <w:pPr>
        <w:spacing w:line="360" w:lineRule="auto"/>
        <w:ind w:right="360" w:firstLine="560"/>
        <w:rPr>
          <w:rFonts w:ascii="仿宋_GB2312" w:hAnsi="宋体" w:eastAsia="仿宋_GB2312"/>
          <w:sz w:val="28"/>
          <w:szCs w:val="28"/>
        </w:rPr>
      </w:pPr>
    </w:p>
    <w:p>
      <w:pPr>
        <w:spacing w:line="360" w:lineRule="auto"/>
        <w:ind w:right="360" w:firstLine="560"/>
        <w:rPr>
          <w:rFonts w:ascii="仿宋_GB2312" w:hAnsi="宋体" w:eastAsia="仿宋_GB2312"/>
          <w:sz w:val="28"/>
          <w:szCs w:val="28"/>
        </w:rPr>
      </w:pPr>
      <w:r>
        <w:rPr>
          <w:rFonts w:hint="eastAsia" w:ascii="宋体" w:hAnsi="宋体" w:cs="宋体"/>
          <w:b/>
          <w:sz w:val="28"/>
          <w:szCs w:val="28"/>
        </w:rPr>
        <w:t>六、竞赛评委会和监督员的构成及产生方式</w:t>
      </w:r>
    </w:p>
    <w:p>
      <w:pPr>
        <w:ind w:firstLine="560" w:firstLineChars="200"/>
        <w:jc w:val="left"/>
        <w:rPr>
          <w:rFonts w:ascii="仿宋_GB2312" w:hAnsi="宋体" w:eastAsia="仿宋_GB2312"/>
          <w:sz w:val="28"/>
          <w:szCs w:val="28"/>
        </w:rPr>
      </w:pPr>
      <w:r>
        <w:rPr>
          <w:rFonts w:ascii="仿宋_GB2312" w:hAnsi="宋体" w:eastAsia="仿宋_GB2312"/>
          <w:sz w:val="28"/>
          <w:szCs w:val="28"/>
        </w:rPr>
        <w:t>1.</w:t>
      </w:r>
      <w:r>
        <w:rPr>
          <w:rFonts w:hint="eastAsia" w:ascii="仿宋_GB2312" w:hAnsi="宋体" w:eastAsia="仿宋_GB2312"/>
          <w:sz w:val="28"/>
          <w:szCs w:val="28"/>
        </w:rPr>
        <w:t>评委会</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（1）教学设计评委会</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教学设计评委会将由外省的高校教学法专家</w:t>
      </w:r>
      <w:r>
        <w:rPr>
          <w:rFonts w:ascii="仿宋_GB2312" w:hAnsi="宋体" w:eastAsia="仿宋_GB2312"/>
          <w:sz w:val="28"/>
          <w:szCs w:val="28"/>
        </w:rPr>
        <w:t>、</w:t>
      </w:r>
      <w:r>
        <w:rPr>
          <w:rFonts w:hint="eastAsia" w:ascii="仿宋_GB2312" w:hAnsi="宋体" w:eastAsia="仿宋_GB2312"/>
          <w:sz w:val="28"/>
          <w:szCs w:val="28"/>
        </w:rPr>
        <w:t>教研员、</w:t>
      </w:r>
      <w:r>
        <w:rPr>
          <w:rFonts w:ascii="仿宋_GB2312" w:hAnsi="宋体" w:eastAsia="仿宋_GB2312"/>
          <w:sz w:val="28"/>
          <w:szCs w:val="28"/>
        </w:rPr>
        <w:t>中学</w:t>
      </w:r>
      <w:r>
        <w:rPr>
          <w:rFonts w:hint="eastAsia" w:ascii="仿宋_GB2312" w:hAnsi="宋体" w:eastAsia="仿宋_GB2312"/>
          <w:sz w:val="28"/>
          <w:szCs w:val="28"/>
        </w:rPr>
        <w:t>正高级教师组成。本次比赛由组委会聘请7名外省的高校教学法专家及优秀的中学历史教师、教研员对教学设计进行评审。</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（2）现场</w:t>
      </w:r>
      <w:r>
        <w:rPr>
          <w:rFonts w:ascii="仿宋_GB2312" w:hAnsi="宋体" w:eastAsia="仿宋_GB2312"/>
          <w:sz w:val="28"/>
          <w:szCs w:val="28"/>
        </w:rPr>
        <w:t>比赛评委</w:t>
      </w:r>
      <w:r>
        <w:rPr>
          <w:rFonts w:hint="eastAsia" w:ascii="仿宋_GB2312" w:hAnsi="宋体" w:eastAsia="仿宋_GB2312"/>
          <w:sz w:val="28"/>
          <w:szCs w:val="28"/>
        </w:rPr>
        <w:t>会</w:t>
      </w:r>
    </w:p>
    <w:p>
      <w:pPr>
        <w:ind w:firstLine="560" w:firstLineChars="200"/>
        <w:rPr>
          <w:rFonts w:ascii="仿宋_GB2312" w:hAnsi="宋体" w:eastAsia="仿宋_GB2312"/>
          <w:sz w:val="28"/>
          <w:szCs w:val="28"/>
        </w:rPr>
      </w:pPr>
      <w:r>
        <w:rPr>
          <w:rFonts w:hint="eastAsia" w:ascii="仿宋_GB2312" w:hAnsi="宋体" w:eastAsia="仿宋_GB2312"/>
          <w:sz w:val="28"/>
          <w:szCs w:val="28"/>
        </w:rPr>
        <w:t>现场</w:t>
      </w:r>
      <w:r>
        <w:rPr>
          <w:rFonts w:ascii="仿宋_GB2312" w:hAnsi="宋体" w:eastAsia="仿宋_GB2312"/>
          <w:sz w:val="28"/>
          <w:szCs w:val="28"/>
        </w:rPr>
        <w:t>比赛</w:t>
      </w:r>
      <w:r>
        <w:rPr>
          <w:rFonts w:hint="eastAsia" w:ascii="仿宋_GB2312" w:hAnsi="宋体" w:eastAsia="仿宋_GB2312"/>
          <w:sz w:val="28"/>
          <w:szCs w:val="28"/>
        </w:rPr>
        <w:t>评委会将由本省历史骨干教师（含历史教研员）组成。本次</w:t>
      </w:r>
      <w:r>
        <w:rPr>
          <w:rFonts w:ascii="仿宋_GB2312" w:hAnsi="宋体" w:eastAsia="仿宋_GB2312"/>
          <w:sz w:val="28"/>
          <w:szCs w:val="28"/>
        </w:rPr>
        <w:t>比赛</w:t>
      </w:r>
      <w:r>
        <w:rPr>
          <w:rFonts w:hint="eastAsia" w:ascii="仿宋_GB2312" w:hAnsi="宋体" w:eastAsia="仿宋_GB2312"/>
          <w:sz w:val="28"/>
          <w:szCs w:val="28"/>
        </w:rPr>
        <w:t>的评委根据省教育厅的规定由广东省教育厅及各学科组委会在线抽取，参赛学校的</w:t>
      </w:r>
      <w:r>
        <w:rPr>
          <w:rFonts w:ascii="仿宋_GB2312" w:hAnsi="宋体" w:eastAsia="仿宋_GB2312"/>
          <w:sz w:val="28"/>
          <w:szCs w:val="28"/>
        </w:rPr>
        <w:t>教师</w:t>
      </w:r>
      <w:r>
        <w:rPr>
          <w:rFonts w:hint="eastAsia" w:ascii="仿宋_GB2312" w:hAnsi="宋体" w:eastAsia="仿宋_GB2312"/>
          <w:sz w:val="28"/>
          <w:szCs w:val="28"/>
        </w:rPr>
        <w:t>、参赛选手的指导教师均回避，不能担任大赛评委。</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2.监督员</w:t>
      </w:r>
    </w:p>
    <w:p>
      <w:pPr>
        <w:spacing w:line="36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监督人员将由承办单位聘请的广东省新师范教指委委员组成，负责了解评委构成、参与标准制定、观摩比赛过程和监督比赛结果。</w:t>
      </w:r>
    </w:p>
    <w:p>
      <w:pPr>
        <w:spacing w:line="360" w:lineRule="auto"/>
        <w:jc w:val="left"/>
        <w:rPr>
          <w:rFonts w:ascii="仿宋_GB2312" w:hAnsi="宋体" w:eastAsia="仿宋_GB2312"/>
          <w:sz w:val="28"/>
          <w:szCs w:val="28"/>
        </w:rPr>
      </w:pPr>
    </w:p>
    <w:p>
      <w:pPr>
        <w:spacing w:line="360" w:lineRule="auto"/>
        <w:ind w:firstLine="562" w:firstLineChars="200"/>
        <w:jc w:val="left"/>
        <w:rPr>
          <w:rFonts w:ascii="宋体" w:hAnsi="宋体" w:cs="宋体"/>
          <w:b/>
          <w:sz w:val="28"/>
          <w:szCs w:val="28"/>
        </w:rPr>
      </w:pPr>
      <w:r>
        <w:rPr>
          <w:rFonts w:hint="eastAsia" w:ascii="宋体" w:hAnsi="宋体" w:cs="宋体"/>
          <w:b/>
          <w:sz w:val="28"/>
          <w:szCs w:val="28"/>
        </w:rPr>
        <w:t>七、现场比赛工作安排与具体流程</w:t>
      </w:r>
    </w:p>
    <w:p>
      <w:pPr>
        <w:spacing w:line="360" w:lineRule="auto"/>
        <w:ind w:firstLine="560"/>
        <w:jc w:val="left"/>
        <w:rPr>
          <w:rFonts w:ascii="仿宋_GB2312" w:hAnsi="宋体" w:eastAsia="仿宋_GB2312"/>
          <w:sz w:val="28"/>
          <w:szCs w:val="28"/>
        </w:rPr>
      </w:pPr>
      <w:r>
        <w:rPr>
          <w:rFonts w:hint="eastAsia" w:ascii="仿宋_GB2312" w:hAnsi="宋体" w:eastAsia="仿宋_GB2312"/>
          <w:sz w:val="28"/>
          <w:szCs w:val="28"/>
        </w:rPr>
        <w:t>1</w:t>
      </w:r>
      <w:r>
        <w:rPr>
          <w:rFonts w:ascii="仿宋_GB2312" w:hAnsi="宋体" w:eastAsia="仿宋_GB2312"/>
          <w:sz w:val="28"/>
          <w:szCs w:val="28"/>
        </w:rPr>
        <w:t>.</w:t>
      </w:r>
      <w:r>
        <w:rPr>
          <w:rFonts w:hint="eastAsia" w:ascii="仿宋_GB2312" w:hAnsi="宋体" w:eastAsia="仿宋_GB2312"/>
          <w:sz w:val="28"/>
          <w:szCs w:val="28"/>
        </w:rPr>
        <w:t>参加现场比赛的选手于202</w:t>
      </w:r>
      <w:r>
        <w:rPr>
          <w:rFonts w:ascii="仿宋_GB2312" w:hAnsi="宋体" w:eastAsia="仿宋_GB2312"/>
          <w:sz w:val="28"/>
          <w:szCs w:val="28"/>
        </w:rPr>
        <w:t>3</w:t>
      </w:r>
      <w:r>
        <w:rPr>
          <w:rFonts w:hint="eastAsia" w:ascii="仿宋_GB2312" w:hAnsi="宋体" w:eastAsia="仿宋_GB2312"/>
          <w:sz w:val="28"/>
          <w:szCs w:val="28"/>
        </w:rPr>
        <w:t>年10月</w:t>
      </w:r>
      <w:r>
        <w:rPr>
          <w:rFonts w:hint="eastAsia" w:ascii="仿宋_GB2312" w:hAnsi="宋体" w:eastAsia="仿宋_GB2312"/>
          <w:sz w:val="28"/>
          <w:szCs w:val="28"/>
          <w:lang w:val="en-US" w:eastAsia="zh-CN"/>
        </w:rPr>
        <w:t>20</w:t>
      </w:r>
      <w:r>
        <w:rPr>
          <w:rFonts w:hint="eastAsia" w:ascii="仿宋_GB2312" w:hAnsi="宋体" w:eastAsia="仿宋_GB2312"/>
          <w:sz w:val="28"/>
          <w:szCs w:val="28"/>
        </w:rPr>
        <w:t>日17:00前报到。</w:t>
      </w:r>
    </w:p>
    <w:p>
      <w:pPr>
        <w:spacing w:line="360" w:lineRule="auto"/>
        <w:ind w:firstLine="560"/>
        <w:jc w:val="left"/>
        <w:rPr>
          <w:rFonts w:ascii="仿宋_GB2312" w:hAnsi="宋体" w:eastAsia="仿宋_GB2312"/>
          <w:sz w:val="28"/>
          <w:szCs w:val="28"/>
        </w:rPr>
      </w:pPr>
      <w:r>
        <w:rPr>
          <w:rFonts w:hint="eastAsia" w:ascii="仿宋_GB2312" w:hAnsi="宋体" w:eastAsia="仿宋_GB2312"/>
          <w:sz w:val="28"/>
          <w:szCs w:val="28"/>
        </w:rPr>
        <w:t>2</w:t>
      </w:r>
      <w:r>
        <w:rPr>
          <w:rFonts w:ascii="仿宋_GB2312" w:hAnsi="宋体" w:eastAsia="仿宋_GB2312"/>
          <w:sz w:val="28"/>
          <w:szCs w:val="28"/>
        </w:rPr>
        <w:t>.</w:t>
      </w:r>
      <w:r>
        <w:rPr>
          <w:rFonts w:hint="eastAsia" w:ascii="仿宋_GB2312" w:hAnsi="宋体" w:eastAsia="仿宋_GB2312"/>
          <w:sz w:val="28"/>
          <w:szCs w:val="28"/>
        </w:rPr>
        <w:t>202</w:t>
      </w:r>
      <w:r>
        <w:rPr>
          <w:rFonts w:ascii="仿宋_GB2312" w:hAnsi="宋体" w:eastAsia="仿宋_GB2312"/>
          <w:sz w:val="28"/>
          <w:szCs w:val="28"/>
        </w:rPr>
        <w:t>3</w:t>
      </w:r>
      <w:r>
        <w:rPr>
          <w:rFonts w:hint="eastAsia" w:ascii="仿宋_GB2312" w:hAnsi="宋体" w:eastAsia="仿宋_GB2312"/>
          <w:sz w:val="28"/>
          <w:szCs w:val="28"/>
        </w:rPr>
        <w:t>年10月</w:t>
      </w:r>
      <w:r>
        <w:rPr>
          <w:rFonts w:hint="eastAsia" w:ascii="仿宋_GB2312" w:hAnsi="宋体" w:eastAsia="仿宋_GB2312"/>
          <w:sz w:val="28"/>
          <w:szCs w:val="28"/>
          <w:lang w:val="en-US" w:eastAsia="zh-CN"/>
        </w:rPr>
        <w:t>20</w:t>
      </w:r>
      <w:r>
        <w:rPr>
          <w:rFonts w:hint="eastAsia" w:ascii="仿宋_GB2312" w:hAnsi="宋体" w:eastAsia="仿宋_GB2312"/>
          <w:sz w:val="28"/>
          <w:szCs w:val="28"/>
        </w:rPr>
        <w:t>日19:00召开现场比赛评委会议，宣布评委及监督员的职责与工作纪律。</w:t>
      </w:r>
    </w:p>
    <w:p>
      <w:pPr>
        <w:spacing w:line="360" w:lineRule="auto"/>
        <w:ind w:firstLine="560"/>
        <w:jc w:val="left"/>
        <w:rPr>
          <w:rFonts w:ascii="仿宋_GB2312" w:hAnsi="宋体" w:eastAsia="仿宋_GB2312"/>
          <w:sz w:val="28"/>
          <w:szCs w:val="28"/>
        </w:rPr>
      </w:pPr>
      <w:r>
        <w:rPr>
          <w:rFonts w:hint="eastAsia" w:ascii="仿宋_GB2312" w:hAnsi="宋体" w:eastAsia="仿宋_GB2312"/>
          <w:sz w:val="28"/>
          <w:szCs w:val="28"/>
        </w:rPr>
        <w:t>3</w:t>
      </w:r>
      <w:r>
        <w:rPr>
          <w:rFonts w:ascii="仿宋_GB2312" w:hAnsi="宋体" w:eastAsia="仿宋_GB2312"/>
          <w:sz w:val="28"/>
          <w:szCs w:val="28"/>
        </w:rPr>
        <w:t>.</w:t>
      </w:r>
      <w:r>
        <w:rPr>
          <w:rFonts w:hint="eastAsia" w:ascii="仿宋_GB2312" w:hAnsi="宋体" w:eastAsia="仿宋_GB2312"/>
          <w:sz w:val="28"/>
          <w:szCs w:val="28"/>
        </w:rPr>
        <w:t>202</w:t>
      </w:r>
      <w:r>
        <w:rPr>
          <w:rFonts w:ascii="仿宋_GB2312" w:hAnsi="宋体" w:eastAsia="仿宋_GB2312"/>
          <w:sz w:val="28"/>
          <w:szCs w:val="28"/>
        </w:rPr>
        <w:t>3</w:t>
      </w:r>
      <w:r>
        <w:rPr>
          <w:rFonts w:hint="eastAsia" w:ascii="仿宋_GB2312" w:hAnsi="宋体" w:eastAsia="仿宋_GB2312"/>
          <w:sz w:val="28"/>
          <w:szCs w:val="28"/>
        </w:rPr>
        <w:t>年10月</w:t>
      </w:r>
      <w:r>
        <w:rPr>
          <w:rFonts w:hint="eastAsia" w:ascii="仿宋_GB2312" w:hAnsi="宋体" w:eastAsia="仿宋_GB2312"/>
          <w:sz w:val="28"/>
          <w:szCs w:val="28"/>
          <w:lang w:val="en-US" w:eastAsia="zh-CN"/>
        </w:rPr>
        <w:t>20</w:t>
      </w:r>
      <w:r>
        <w:rPr>
          <w:rFonts w:hint="eastAsia" w:ascii="仿宋_GB2312" w:hAnsi="宋体" w:eastAsia="仿宋_GB2312"/>
          <w:sz w:val="28"/>
          <w:szCs w:val="28"/>
        </w:rPr>
        <w:t>日20：00召开现场比赛赛前大会，所有参赛选手、带队老师均参加，宣布大会相关工作安排并</w:t>
      </w:r>
      <w:r>
        <w:rPr>
          <w:rFonts w:ascii="仿宋_GB2312" w:hAnsi="宋体" w:eastAsia="仿宋_GB2312"/>
          <w:sz w:val="28"/>
          <w:szCs w:val="28"/>
        </w:rPr>
        <w:t>抽签</w:t>
      </w:r>
      <w:r>
        <w:rPr>
          <w:rFonts w:hint="eastAsia" w:ascii="仿宋_GB2312" w:hAnsi="宋体" w:eastAsia="仿宋_GB2312"/>
          <w:sz w:val="28"/>
          <w:szCs w:val="28"/>
        </w:rPr>
        <w:t>决定</w:t>
      </w:r>
      <w:r>
        <w:rPr>
          <w:rFonts w:ascii="仿宋_GB2312" w:hAnsi="宋体" w:eastAsia="仿宋_GB2312"/>
          <w:sz w:val="28"/>
          <w:szCs w:val="28"/>
        </w:rPr>
        <w:t>出场顺序</w:t>
      </w:r>
      <w:r>
        <w:rPr>
          <w:rFonts w:hint="eastAsia" w:ascii="仿宋_GB2312" w:hAnsi="宋体" w:eastAsia="仿宋_GB2312"/>
          <w:sz w:val="28"/>
          <w:szCs w:val="28"/>
        </w:rPr>
        <w:t>。第二天比赛的选手抽取模拟授课的课题。</w:t>
      </w:r>
    </w:p>
    <w:p>
      <w:pPr>
        <w:spacing w:line="360" w:lineRule="auto"/>
        <w:ind w:firstLine="560"/>
        <w:jc w:val="left"/>
        <w:rPr>
          <w:rFonts w:ascii="仿宋_GB2312" w:hAnsi="宋体" w:eastAsia="仿宋_GB2312"/>
          <w:sz w:val="28"/>
          <w:szCs w:val="28"/>
        </w:rPr>
      </w:pPr>
      <w:r>
        <w:rPr>
          <w:rFonts w:hint="eastAsia" w:ascii="仿宋_GB2312" w:hAnsi="宋体" w:eastAsia="仿宋_GB2312"/>
          <w:sz w:val="28"/>
          <w:szCs w:val="28"/>
        </w:rPr>
        <w:t>4</w:t>
      </w:r>
      <w:r>
        <w:rPr>
          <w:rFonts w:ascii="仿宋_GB2312" w:hAnsi="宋体" w:eastAsia="仿宋_GB2312"/>
          <w:sz w:val="28"/>
          <w:szCs w:val="28"/>
        </w:rPr>
        <w:t>.</w:t>
      </w:r>
      <w:r>
        <w:rPr>
          <w:rFonts w:hint="eastAsia" w:ascii="仿宋_GB2312" w:hAnsi="宋体" w:eastAsia="仿宋_GB2312"/>
          <w:sz w:val="28"/>
          <w:szCs w:val="28"/>
        </w:rPr>
        <w:t>现场比赛工作安排：</w:t>
      </w:r>
    </w:p>
    <w:tbl>
      <w:tblPr>
        <w:tblStyle w:val="5"/>
        <w:tblW w:w="0" w:type="auto"/>
        <w:tblInd w:w="5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65"/>
        <w:gridCol w:w="3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5" w:type="dxa"/>
            <w:shd w:val="clear" w:color="auto" w:fill="auto"/>
          </w:tcPr>
          <w:p>
            <w:pPr>
              <w:spacing w:line="360" w:lineRule="auto"/>
              <w:ind w:firstLine="560"/>
              <w:jc w:val="center"/>
              <w:rPr>
                <w:rFonts w:ascii="仿宋_GB2312" w:hAnsi="宋体" w:eastAsia="仿宋_GB2312"/>
                <w:sz w:val="28"/>
                <w:szCs w:val="28"/>
              </w:rPr>
            </w:pPr>
            <w:r>
              <w:rPr>
                <w:rFonts w:hint="eastAsia" w:ascii="仿宋_GB2312" w:hAnsi="宋体" w:eastAsia="仿宋_GB2312"/>
                <w:sz w:val="28"/>
                <w:szCs w:val="28"/>
              </w:rPr>
              <w:t>时间</w:t>
            </w:r>
          </w:p>
        </w:tc>
        <w:tc>
          <w:tcPr>
            <w:tcW w:w="3863" w:type="dxa"/>
            <w:shd w:val="clear" w:color="auto" w:fill="auto"/>
          </w:tcPr>
          <w:p>
            <w:pPr>
              <w:spacing w:line="360" w:lineRule="auto"/>
              <w:ind w:firstLine="560"/>
              <w:jc w:val="center"/>
              <w:rPr>
                <w:rFonts w:ascii="仿宋_GB2312" w:hAnsi="宋体" w:eastAsia="仿宋_GB2312"/>
                <w:sz w:val="28"/>
                <w:szCs w:val="28"/>
              </w:rPr>
            </w:pPr>
            <w:r>
              <w:rPr>
                <w:rFonts w:hint="eastAsia" w:ascii="仿宋_GB2312" w:hAnsi="宋体" w:eastAsia="仿宋_GB2312"/>
                <w:sz w:val="28"/>
                <w:szCs w:val="28"/>
              </w:rPr>
              <w:t>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5" w:type="dxa"/>
            <w:shd w:val="clear" w:color="auto" w:fill="auto"/>
          </w:tcPr>
          <w:p>
            <w:pPr>
              <w:spacing w:line="360" w:lineRule="auto"/>
              <w:ind w:firstLine="560"/>
              <w:jc w:val="center"/>
              <w:rPr>
                <w:rFonts w:ascii="仿宋_GB2312" w:hAnsi="宋体" w:eastAsia="仿宋_GB2312"/>
                <w:sz w:val="28"/>
                <w:szCs w:val="28"/>
              </w:rPr>
            </w:pPr>
            <w:r>
              <w:rPr>
                <w:rFonts w:hint="eastAsia" w:ascii="仿宋_GB2312" w:hAnsi="宋体" w:eastAsia="仿宋_GB2312"/>
                <w:sz w:val="28"/>
                <w:szCs w:val="28"/>
              </w:rPr>
              <w:t>10月</w:t>
            </w:r>
            <w:r>
              <w:rPr>
                <w:rFonts w:hint="eastAsia" w:ascii="仿宋_GB2312" w:hAnsi="宋体" w:eastAsia="仿宋_GB2312"/>
                <w:sz w:val="28"/>
                <w:szCs w:val="28"/>
                <w:lang w:val="en-US" w:eastAsia="zh-CN"/>
              </w:rPr>
              <w:t>21</w:t>
            </w:r>
            <w:r>
              <w:rPr>
                <w:rFonts w:hint="eastAsia" w:ascii="仿宋_GB2312" w:hAnsi="宋体" w:eastAsia="仿宋_GB2312"/>
                <w:sz w:val="28"/>
                <w:szCs w:val="28"/>
              </w:rPr>
              <w:t>日08:00—12:00</w:t>
            </w:r>
          </w:p>
        </w:tc>
        <w:tc>
          <w:tcPr>
            <w:tcW w:w="3863" w:type="dxa"/>
            <w:shd w:val="clear" w:color="auto" w:fill="auto"/>
          </w:tcPr>
          <w:p>
            <w:pPr>
              <w:spacing w:line="360" w:lineRule="auto"/>
              <w:ind w:firstLine="560"/>
              <w:jc w:val="center"/>
              <w:rPr>
                <w:rFonts w:ascii="仿宋_GB2312" w:hAnsi="宋体" w:eastAsia="仿宋_GB2312"/>
                <w:sz w:val="28"/>
                <w:szCs w:val="28"/>
              </w:rPr>
            </w:pPr>
            <w:r>
              <w:rPr>
                <w:rFonts w:hint="eastAsia" w:ascii="仿宋_GB2312" w:hAnsi="宋体" w:eastAsia="仿宋_GB2312"/>
                <w:sz w:val="28"/>
                <w:szCs w:val="28"/>
              </w:rPr>
              <w:t>选手比赛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5" w:type="dxa"/>
            <w:shd w:val="clear" w:color="auto" w:fill="auto"/>
          </w:tcPr>
          <w:p>
            <w:pPr>
              <w:spacing w:line="360" w:lineRule="auto"/>
              <w:ind w:firstLine="560"/>
              <w:jc w:val="center"/>
              <w:rPr>
                <w:rFonts w:ascii="仿宋_GB2312" w:hAnsi="宋体" w:eastAsia="仿宋_GB2312"/>
                <w:sz w:val="28"/>
                <w:szCs w:val="28"/>
              </w:rPr>
            </w:pPr>
            <w:r>
              <w:rPr>
                <w:rFonts w:hint="eastAsia" w:ascii="仿宋_GB2312" w:hAnsi="宋体" w:eastAsia="仿宋_GB2312"/>
                <w:sz w:val="28"/>
                <w:szCs w:val="28"/>
              </w:rPr>
              <w:t>10月</w:t>
            </w:r>
            <w:r>
              <w:rPr>
                <w:rFonts w:hint="eastAsia" w:ascii="仿宋_GB2312" w:hAnsi="宋体" w:eastAsia="仿宋_GB2312"/>
                <w:sz w:val="28"/>
                <w:szCs w:val="28"/>
                <w:lang w:val="en-US" w:eastAsia="zh-CN"/>
              </w:rPr>
              <w:t>21</w:t>
            </w:r>
            <w:r>
              <w:rPr>
                <w:rFonts w:hint="eastAsia" w:ascii="仿宋_GB2312" w:hAnsi="宋体" w:eastAsia="仿宋_GB2312"/>
                <w:sz w:val="28"/>
                <w:szCs w:val="28"/>
              </w:rPr>
              <w:t>日14:00—18:00</w:t>
            </w:r>
          </w:p>
        </w:tc>
        <w:tc>
          <w:tcPr>
            <w:tcW w:w="3863" w:type="dxa"/>
            <w:shd w:val="clear" w:color="auto" w:fill="auto"/>
          </w:tcPr>
          <w:p>
            <w:pPr>
              <w:spacing w:line="360" w:lineRule="auto"/>
              <w:ind w:firstLine="560"/>
              <w:jc w:val="center"/>
              <w:rPr>
                <w:rFonts w:ascii="仿宋_GB2312" w:hAnsi="宋体" w:eastAsia="仿宋_GB2312"/>
                <w:sz w:val="28"/>
                <w:szCs w:val="28"/>
              </w:rPr>
            </w:pPr>
            <w:r>
              <w:rPr>
                <w:rFonts w:hint="eastAsia" w:ascii="仿宋_GB2312" w:hAnsi="宋体" w:eastAsia="仿宋_GB2312"/>
                <w:sz w:val="28"/>
                <w:szCs w:val="28"/>
              </w:rPr>
              <w:t>选手比赛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5" w:type="dxa"/>
            <w:shd w:val="clear" w:color="auto" w:fill="auto"/>
          </w:tcPr>
          <w:p>
            <w:pPr>
              <w:spacing w:line="360" w:lineRule="auto"/>
              <w:ind w:firstLine="560"/>
              <w:jc w:val="center"/>
              <w:rPr>
                <w:rFonts w:ascii="仿宋_GB2312" w:hAnsi="宋体" w:eastAsia="仿宋_GB2312"/>
                <w:sz w:val="28"/>
                <w:szCs w:val="28"/>
              </w:rPr>
            </w:pPr>
            <w:r>
              <w:rPr>
                <w:rFonts w:hint="eastAsia" w:ascii="仿宋_GB2312" w:hAnsi="宋体" w:eastAsia="仿宋_GB2312"/>
                <w:sz w:val="28"/>
                <w:szCs w:val="28"/>
              </w:rPr>
              <w:t>10月</w:t>
            </w:r>
            <w:r>
              <w:rPr>
                <w:rFonts w:hint="eastAsia" w:ascii="仿宋_GB2312" w:hAnsi="宋体" w:eastAsia="仿宋_GB2312"/>
                <w:sz w:val="28"/>
                <w:szCs w:val="28"/>
                <w:lang w:val="en-US" w:eastAsia="zh-CN"/>
              </w:rPr>
              <w:t>22</w:t>
            </w:r>
            <w:r>
              <w:rPr>
                <w:rFonts w:hint="eastAsia" w:ascii="仿宋_GB2312" w:hAnsi="宋体" w:eastAsia="仿宋_GB2312"/>
                <w:sz w:val="28"/>
                <w:szCs w:val="28"/>
              </w:rPr>
              <w:t>日08:00—12:00</w:t>
            </w:r>
          </w:p>
        </w:tc>
        <w:tc>
          <w:tcPr>
            <w:tcW w:w="3863" w:type="dxa"/>
            <w:shd w:val="clear" w:color="auto" w:fill="auto"/>
          </w:tcPr>
          <w:p>
            <w:pPr>
              <w:spacing w:line="360" w:lineRule="auto"/>
              <w:ind w:firstLine="560"/>
              <w:jc w:val="center"/>
              <w:rPr>
                <w:rFonts w:ascii="仿宋_GB2312" w:hAnsi="宋体" w:eastAsia="仿宋_GB2312"/>
                <w:sz w:val="28"/>
                <w:szCs w:val="28"/>
              </w:rPr>
            </w:pPr>
            <w:r>
              <w:rPr>
                <w:rFonts w:hint="eastAsia" w:ascii="仿宋_GB2312" w:hAnsi="宋体" w:eastAsia="仿宋_GB2312"/>
                <w:sz w:val="28"/>
                <w:szCs w:val="28"/>
              </w:rPr>
              <w:t>选手比赛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5" w:type="dxa"/>
            <w:shd w:val="clear" w:color="auto" w:fill="auto"/>
          </w:tcPr>
          <w:p>
            <w:pPr>
              <w:spacing w:line="360" w:lineRule="auto"/>
              <w:ind w:firstLine="560"/>
              <w:jc w:val="center"/>
              <w:rPr>
                <w:rFonts w:ascii="仿宋_GB2312" w:hAnsi="宋体" w:eastAsia="仿宋_GB2312"/>
                <w:sz w:val="28"/>
                <w:szCs w:val="28"/>
              </w:rPr>
            </w:pPr>
            <w:r>
              <w:rPr>
                <w:rFonts w:hint="eastAsia" w:ascii="仿宋_GB2312" w:hAnsi="宋体" w:eastAsia="仿宋_GB2312"/>
                <w:sz w:val="28"/>
                <w:szCs w:val="28"/>
              </w:rPr>
              <w:t>10月</w:t>
            </w:r>
            <w:r>
              <w:rPr>
                <w:rFonts w:hint="eastAsia" w:ascii="仿宋_GB2312" w:hAnsi="宋体" w:eastAsia="仿宋_GB2312"/>
                <w:sz w:val="28"/>
                <w:szCs w:val="28"/>
                <w:lang w:val="en-US" w:eastAsia="zh-CN"/>
              </w:rPr>
              <w:t>22</w:t>
            </w:r>
            <w:r>
              <w:rPr>
                <w:rFonts w:hint="eastAsia" w:ascii="仿宋_GB2312" w:hAnsi="宋体" w:eastAsia="仿宋_GB2312"/>
                <w:sz w:val="28"/>
                <w:szCs w:val="28"/>
              </w:rPr>
              <w:t>日14</w:t>
            </w:r>
            <w:r>
              <w:rPr>
                <w:rFonts w:ascii="仿宋_GB2312" w:hAnsi="宋体" w:eastAsia="仿宋_GB2312"/>
                <w:sz w:val="28"/>
                <w:szCs w:val="28"/>
              </w:rPr>
              <w:t>:00—1</w:t>
            </w:r>
            <w:r>
              <w:rPr>
                <w:rFonts w:hint="eastAsia" w:ascii="仿宋_GB2312" w:hAnsi="宋体" w:eastAsia="仿宋_GB2312"/>
                <w:sz w:val="28"/>
                <w:szCs w:val="28"/>
              </w:rPr>
              <w:t>6</w:t>
            </w:r>
            <w:r>
              <w:rPr>
                <w:rFonts w:ascii="仿宋_GB2312" w:hAnsi="宋体" w:eastAsia="仿宋_GB2312"/>
                <w:sz w:val="28"/>
                <w:szCs w:val="28"/>
              </w:rPr>
              <w:t>:</w:t>
            </w:r>
            <w:r>
              <w:rPr>
                <w:rFonts w:hint="eastAsia" w:ascii="仿宋_GB2312" w:hAnsi="宋体" w:eastAsia="仿宋_GB2312"/>
                <w:sz w:val="28"/>
                <w:szCs w:val="28"/>
              </w:rPr>
              <w:t>3</w:t>
            </w:r>
            <w:r>
              <w:rPr>
                <w:rFonts w:ascii="仿宋_GB2312" w:hAnsi="宋体" w:eastAsia="仿宋_GB2312"/>
                <w:sz w:val="28"/>
                <w:szCs w:val="28"/>
              </w:rPr>
              <w:t>0</w:t>
            </w:r>
          </w:p>
        </w:tc>
        <w:tc>
          <w:tcPr>
            <w:tcW w:w="3863" w:type="dxa"/>
            <w:shd w:val="clear" w:color="auto" w:fill="auto"/>
          </w:tcPr>
          <w:p>
            <w:pPr>
              <w:spacing w:line="360" w:lineRule="auto"/>
              <w:ind w:firstLine="560"/>
              <w:jc w:val="center"/>
              <w:rPr>
                <w:rFonts w:ascii="仿宋_GB2312" w:hAnsi="宋体" w:eastAsia="仿宋_GB2312"/>
                <w:sz w:val="28"/>
                <w:szCs w:val="28"/>
              </w:rPr>
            </w:pPr>
            <w:r>
              <w:rPr>
                <w:rFonts w:hint="eastAsia" w:ascii="仿宋_GB2312" w:hAnsi="宋体" w:eastAsia="仿宋_GB2312"/>
                <w:sz w:val="28"/>
                <w:szCs w:val="28"/>
              </w:rPr>
              <w:t>选手比赛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5" w:type="dxa"/>
            <w:shd w:val="clear" w:color="auto" w:fill="auto"/>
          </w:tcPr>
          <w:p>
            <w:pPr>
              <w:spacing w:line="360" w:lineRule="auto"/>
              <w:ind w:firstLine="560"/>
              <w:jc w:val="center"/>
              <w:rPr>
                <w:rFonts w:ascii="仿宋_GB2312" w:hAnsi="宋体" w:eastAsia="仿宋_GB2312"/>
                <w:sz w:val="28"/>
                <w:szCs w:val="28"/>
              </w:rPr>
            </w:pPr>
            <w:r>
              <w:rPr>
                <w:rFonts w:hint="eastAsia" w:ascii="仿宋_GB2312" w:hAnsi="宋体" w:eastAsia="仿宋_GB2312"/>
                <w:sz w:val="28"/>
                <w:szCs w:val="28"/>
              </w:rPr>
              <w:t>10月</w:t>
            </w:r>
            <w:r>
              <w:rPr>
                <w:rFonts w:hint="eastAsia" w:ascii="仿宋_GB2312" w:hAnsi="宋体" w:eastAsia="仿宋_GB2312"/>
                <w:sz w:val="28"/>
                <w:szCs w:val="28"/>
                <w:lang w:val="en-US" w:eastAsia="zh-CN"/>
              </w:rPr>
              <w:t>22</w:t>
            </w:r>
            <w:r>
              <w:rPr>
                <w:rFonts w:hint="eastAsia" w:ascii="仿宋_GB2312" w:hAnsi="宋体" w:eastAsia="仿宋_GB2312"/>
                <w:sz w:val="28"/>
                <w:szCs w:val="28"/>
              </w:rPr>
              <w:t>日16:30—18:00</w:t>
            </w:r>
          </w:p>
        </w:tc>
        <w:tc>
          <w:tcPr>
            <w:tcW w:w="3863" w:type="dxa"/>
            <w:shd w:val="clear" w:color="auto" w:fill="auto"/>
          </w:tcPr>
          <w:p>
            <w:pPr>
              <w:spacing w:line="360" w:lineRule="auto"/>
              <w:ind w:firstLine="560"/>
              <w:jc w:val="center"/>
              <w:rPr>
                <w:rFonts w:ascii="仿宋_GB2312" w:hAnsi="宋体" w:eastAsia="仿宋_GB2312"/>
                <w:sz w:val="28"/>
                <w:szCs w:val="28"/>
              </w:rPr>
            </w:pPr>
            <w:r>
              <w:rPr>
                <w:rFonts w:hint="eastAsia" w:ascii="仿宋_GB2312" w:hAnsi="宋体" w:eastAsia="仿宋_GB2312"/>
                <w:sz w:val="28"/>
                <w:szCs w:val="28"/>
              </w:rPr>
              <w:t>点评、公布名次等</w:t>
            </w:r>
          </w:p>
        </w:tc>
      </w:tr>
    </w:tbl>
    <w:p>
      <w:pPr>
        <w:spacing w:line="36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详细工作安排待报名等具体情况确定后，再作进一步通知。</w:t>
      </w:r>
    </w:p>
    <w:p>
      <w:pPr>
        <w:spacing w:line="360" w:lineRule="auto"/>
        <w:ind w:firstLine="560" w:firstLineChars="200"/>
        <w:jc w:val="left"/>
        <w:rPr>
          <w:rFonts w:ascii="仿宋_GB2312" w:hAnsi="宋体" w:eastAsia="仿宋_GB2312"/>
          <w:sz w:val="28"/>
          <w:szCs w:val="28"/>
        </w:rPr>
      </w:pPr>
    </w:p>
    <w:p>
      <w:pPr>
        <w:ind w:firstLine="562" w:firstLineChars="200"/>
        <w:rPr>
          <w:b/>
          <w:sz w:val="28"/>
          <w:szCs w:val="28"/>
        </w:rPr>
      </w:pPr>
      <w:r>
        <w:rPr>
          <w:rFonts w:hint="eastAsia" w:ascii="宋体" w:hAnsi="宋体"/>
          <w:b/>
          <w:bCs/>
          <w:sz w:val="28"/>
          <w:szCs w:val="28"/>
        </w:rPr>
        <w:t>八、参赛注意事项</w:t>
      </w:r>
    </w:p>
    <w:p>
      <w:pPr>
        <w:ind w:firstLine="560" w:firstLineChars="200"/>
        <w:jc w:val="left"/>
        <w:rPr>
          <w:rFonts w:ascii="仿宋_GB2312" w:hAnsi="宋体" w:eastAsia="仿宋_GB2312"/>
          <w:sz w:val="28"/>
          <w:szCs w:val="28"/>
        </w:rPr>
      </w:pPr>
      <w:r>
        <w:rPr>
          <w:rFonts w:hint="eastAsia" w:ascii="仿宋_GB2312" w:hAnsi="宋体" w:eastAsia="仿宋_GB2312"/>
          <w:sz w:val="28"/>
          <w:szCs w:val="28"/>
        </w:rPr>
        <w:t>为了确保本届大赛的公开、公平、公正，大赛组委会采取一切监督和监控措施，确保大赛的顺利进行，具体如下：</w:t>
      </w:r>
    </w:p>
    <w:p>
      <w:pPr>
        <w:ind w:firstLine="560" w:firstLineChars="200"/>
        <w:jc w:val="left"/>
        <w:rPr>
          <w:rFonts w:ascii="仿宋_GB2312" w:hAnsi="宋体" w:eastAsia="仿宋_GB2312"/>
          <w:sz w:val="28"/>
          <w:szCs w:val="28"/>
        </w:rPr>
      </w:pPr>
      <w:r>
        <w:rPr>
          <w:rFonts w:hint="eastAsia" w:ascii="仿宋_GB2312" w:hAnsi="宋体" w:eastAsia="仿宋_GB2312"/>
          <w:sz w:val="28"/>
          <w:szCs w:val="28"/>
        </w:rPr>
        <w:t>1</w:t>
      </w:r>
      <w:r>
        <w:rPr>
          <w:rFonts w:ascii="仿宋_GB2312" w:hAnsi="宋体" w:eastAsia="仿宋_GB2312"/>
          <w:sz w:val="28"/>
          <w:szCs w:val="28"/>
        </w:rPr>
        <w:t>.</w:t>
      </w:r>
      <w:r>
        <w:rPr>
          <w:rFonts w:hint="eastAsia" w:ascii="仿宋_GB2312" w:hAnsi="宋体" w:eastAsia="仿宋_GB2312"/>
          <w:sz w:val="28"/>
          <w:szCs w:val="28"/>
        </w:rPr>
        <w:t>大赛的报名组织工作以学校为单位，每个学科组指定一名带队教师作为教师联系人。</w:t>
      </w:r>
    </w:p>
    <w:p>
      <w:pPr>
        <w:ind w:firstLine="560" w:firstLineChars="200"/>
        <w:jc w:val="left"/>
        <w:rPr>
          <w:rFonts w:ascii="仿宋_GB2312" w:hAnsi="宋体" w:eastAsia="仿宋_GB2312"/>
          <w:sz w:val="28"/>
          <w:szCs w:val="28"/>
        </w:rPr>
      </w:pPr>
      <w:r>
        <w:rPr>
          <w:rFonts w:hint="eastAsia" w:ascii="仿宋_GB2312" w:hAnsi="宋体" w:eastAsia="仿宋_GB2312"/>
          <w:sz w:val="28"/>
          <w:szCs w:val="28"/>
        </w:rPr>
        <w:t>2</w:t>
      </w:r>
      <w:r>
        <w:rPr>
          <w:rFonts w:ascii="仿宋_GB2312" w:hAnsi="宋体" w:eastAsia="仿宋_GB2312"/>
          <w:sz w:val="28"/>
          <w:szCs w:val="28"/>
        </w:rPr>
        <w:t>.</w:t>
      </w:r>
      <w:r>
        <w:rPr>
          <w:rFonts w:hint="eastAsia" w:ascii="仿宋_GB2312" w:hAnsi="宋体" w:eastAsia="仿宋_GB2312"/>
          <w:sz w:val="28"/>
          <w:szCs w:val="28"/>
        </w:rPr>
        <w:t>参赛选手请携带学生证、身份证等证件原件，以备比赛核查。</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w:t>
      </w:r>
      <w:r>
        <w:rPr>
          <w:rFonts w:ascii="仿宋_GB2312" w:hAnsi="宋体" w:eastAsia="仿宋_GB2312"/>
          <w:sz w:val="28"/>
          <w:szCs w:val="28"/>
        </w:rPr>
        <w:t>.</w:t>
      </w:r>
      <w:r>
        <w:rPr>
          <w:rFonts w:hint="eastAsia" w:ascii="仿宋_GB2312" w:hAnsi="宋体" w:eastAsia="仿宋_GB2312"/>
          <w:sz w:val="28"/>
          <w:szCs w:val="28"/>
        </w:rPr>
        <w:t>报名表请按附件</w:t>
      </w:r>
      <w:r>
        <w:rPr>
          <w:rFonts w:ascii="仿宋_GB2312" w:hAnsi="宋体" w:eastAsia="仿宋_GB2312"/>
          <w:sz w:val="28"/>
          <w:szCs w:val="28"/>
        </w:rPr>
        <w:t>1</w:t>
      </w:r>
      <w:r>
        <w:rPr>
          <w:rFonts w:hint="eastAsia" w:ascii="仿宋_GB2312" w:hAnsi="宋体" w:eastAsia="仿宋_GB2312"/>
          <w:sz w:val="28"/>
          <w:szCs w:val="28"/>
        </w:rPr>
        <w:t>格式要求填写，并于报名截止日期前提交至历史学科竞赛组委会。所有邮寄资料将以邮戳或快递收件日为准，逾期则视为自动放弃比赛。请各参赛学校邮寄资料后发送邮件或电话联系进行确认。</w:t>
      </w:r>
    </w:p>
    <w:p>
      <w:pPr>
        <w:spacing w:line="360" w:lineRule="auto"/>
        <w:ind w:firstLine="560" w:firstLineChars="200"/>
        <w:rPr>
          <w:rFonts w:ascii="仿宋_GB2312" w:hAnsi="宋体" w:eastAsia="仿宋_GB2312"/>
          <w:sz w:val="28"/>
          <w:szCs w:val="28"/>
        </w:rPr>
      </w:pPr>
      <w:r>
        <w:rPr>
          <w:rFonts w:ascii="仿宋_GB2312" w:hAnsi="宋体" w:eastAsia="仿宋_GB2312"/>
          <w:sz w:val="28"/>
          <w:szCs w:val="28"/>
        </w:rPr>
        <w:t>4.</w:t>
      </w:r>
      <w:r>
        <w:rPr>
          <w:rFonts w:hint="eastAsia" w:ascii="仿宋_GB2312" w:hAnsi="宋体" w:eastAsia="仿宋_GB2312"/>
          <w:sz w:val="28"/>
          <w:szCs w:val="28"/>
        </w:rPr>
        <w:t>本次竞赛食宿由各校自行预订安排，组委会不负责帮助预订。</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5</w:t>
      </w:r>
      <w:r>
        <w:rPr>
          <w:rFonts w:ascii="仿宋_GB2312" w:hAnsi="宋体" w:eastAsia="仿宋_GB2312"/>
          <w:sz w:val="28"/>
          <w:szCs w:val="28"/>
        </w:rPr>
        <w:t>.</w:t>
      </w:r>
      <w:r>
        <w:rPr>
          <w:rFonts w:hint="eastAsia" w:ascii="仿宋_GB2312" w:hAnsi="宋体" w:eastAsia="仿宋_GB2312"/>
          <w:sz w:val="28"/>
          <w:szCs w:val="28"/>
        </w:rPr>
        <w:t>为了达到强化兄弟院校之间的学习、交流、切磋和研讨，同时对大赛过程进行监督，比赛过程（所有选手）的影像资料全部对各参赛高校公开，组委会在征得主办单位同意的前提下，有权在非商业性行为中无偿使用相关参赛资料，赛后比赛过程的各种影像资料实现参赛高校之间的共享，各参赛高校届时要与主办方签署相关的共享说明协议。</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6.大赛全过程在省教育厅的指导和监督下进行，并接受参赛兄弟院校的监督。</w:t>
      </w:r>
    </w:p>
    <w:p>
      <w:pPr>
        <w:spacing w:line="360" w:lineRule="auto"/>
        <w:ind w:firstLine="562" w:firstLineChars="200"/>
        <w:rPr>
          <w:rFonts w:asciiTheme="majorEastAsia" w:hAnsiTheme="majorEastAsia" w:eastAsiaTheme="majorEastAsia"/>
          <w:b/>
          <w:sz w:val="28"/>
          <w:szCs w:val="28"/>
        </w:rPr>
      </w:pPr>
      <w:r>
        <w:rPr>
          <w:rFonts w:hint="eastAsia" w:asciiTheme="majorEastAsia" w:hAnsiTheme="majorEastAsia" w:eastAsiaTheme="majorEastAsia"/>
          <w:b/>
          <w:sz w:val="28"/>
          <w:szCs w:val="28"/>
        </w:rPr>
        <w:t>十、本方案未尽事宜，由本学科组委会统一解释。</w:t>
      </w:r>
    </w:p>
    <w:p>
      <w:pPr>
        <w:spacing w:line="360" w:lineRule="auto"/>
        <w:ind w:firstLine="4819" w:firstLineChars="1500"/>
        <w:rPr>
          <w:rFonts w:cs="宋体" w:asciiTheme="majorEastAsia" w:hAnsiTheme="majorEastAsia" w:eastAsiaTheme="majorEastAsia"/>
          <w:b/>
          <w:color w:val="000000"/>
          <w:sz w:val="32"/>
          <w:szCs w:val="32"/>
        </w:rPr>
      </w:pPr>
    </w:p>
    <w:p>
      <w:pPr>
        <w:spacing w:line="360" w:lineRule="auto"/>
        <w:ind w:firstLine="4200" w:firstLineChars="1500"/>
        <w:jc w:val="right"/>
        <w:rPr>
          <w:rFonts w:hint="eastAsia" w:ascii="宋体" w:hAnsi="宋体" w:cs="宋体"/>
          <w:color w:val="000000"/>
          <w:sz w:val="28"/>
          <w:szCs w:val="28"/>
        </w:rPr>
      </w:pPr>
    </w:p>
    <w:p>
      <w:pPr>
        <w:ind w:firstLine="560" w:firstLineChars="200"/>
        <w:jc w:val="left"/>
        <w:rPr>
          <w:rFonts w:ascii="仿宋_GB2312" w:hAnsi="宋体" w:eastAsia="仿宋_GB2312"/>
          <w:sz w:val="28"/>
          <w:szCs w:val="28"/>
        </w:rPr>
      </w:pPr>
    </w:p>
    <w:p>
      <w:pPr>
        <w:spacing w:line="360" w:lineRule="auto"/>
        <w:ind w:firstLine="562" w:firstLineChars="200"/>
        <w:rPr>
          <w:rFonts w:ascii="宋体" w:hAnsi="宋体" w:cs="宋体"/>
          <w:b/>
          <w:sz w:val="28"/>
          <w:szCs w:val="28"/>
        </w:rPr>
      </w:pPr>
    </w:p>
    <w:p>
      <w:pPr>
        <w:spacing w:line="360" w:lineRule="auto"/>
        <w:ind w:firstLine="562" w:firstLineChars="200"/>
        <w:rPr>
          <w:rFonts w:ascii="宋体" w:hAnsi="宋体" w:cs="宋体"/>
          <w:b/>
          <w:sz w:val="28"/>
          <w:szCs w:val="28"/>
        </w:rPr>
      </w:pPr>
    </w:p>
    <w:p>
      <w:pPr>
        <w:spacing w:line="360" w:lineRule="auto"/>
        <w:ind w:firstLine="562" w:firstLineChars="200"/>
        <w:rPr>
          <w:rFonts w:ascii="宋体" w:hAnsi="宋体" w:cs="宋体"/>
          <w:b/>
          <w:sz w:val="28"/>
          <w:szCs w:val="28"/>
        </w:rPr>
      </w:pPr>
    </w:p>
    <w:p>
      <w:pPr>
        <w:widowControl/>
        <w:spacing w:line="360" w:lineRule="auto"/>
        <w:ind w:right="640"/>
        <w:rPr>
          <w:rFonts w:hint="eastAsia" w:ascii="宋体" w:hAnsi="宋体" w:cs="宋体"/>
          <w:b/>
          <w:bCs/>
          <w:kern w:val="0"/>
          <w:sz w:val="28"/>
          <w:szCs w:val="28"/>
        </w:rPr>
        <w:sectPr>
          <w:footerReference r:id="rId3" w:type="default"/>
          <w:pgSz w:w="11906" w:h="16838"/>
          <w:pgMar w:top="1440" w:right="1800" w:bottom="1440" w:left="1800" w:header="851" w:footer="992" w:gutter="0"/>
          <w:cols w:space="425" w:num="1"/>
          <w:docGrid w:type="lines" w:linePitch="312" w:charSpace="0"/>
        </w:sectPr>
      </w:pPr>
    </w:p>
    <w:p>
      <w:pPr>
        <w:widowControl/>
        <w:spacing w:line="360" w:lineRule="auto"/>
        <w:ind w:right="640"/>
        <w:rPr>
          <w:rFonts w:ascii="宋体" w:hAnsi="宋体" w:cs="宋体"/>
          <w:b/>
          <w:bCs/>
          <w:kern w:val="0"/>
          <w:sz w:val="28"/>
          <w:szCs w:val="28"/>
        </w:rPr>
      </w:pPr>
      <w:r>
        <w:rPr>
          <w:rFonts w:hint="eastAsia" w:ascii="宋体" w:hAnsi="宋体" w:cs="宋体"/>
          <w:b/>
          <w:bCs/>
          <w:kern w:val="0"/>
          <w:sz w:val="28"/>
          <w:szCs w:val="28"/>
        </w:rPr>
        <w:t>附件1：</w:t>
      </w:r>
    </w:p>
    <w:p>
      <w:pPr>
        <w:widowControl/>
        <w:spacing w:line="360" w:lineRule="auto"/>
        <w:ind w:right="640"/>
        <w:jc w:val="center"/>
        <w:rPr>
          <w:rFonts w:ascii="宋体" w:hAnsi="宋体" w:cs="宋体"/>
          <w:b/>
          <w:bCs/>
          <w:kern w:val="0"/>
          <w:sz w:val="28"/>
          <w:szCs w:val="28"/>
        </w:rPr>
      </w:pPr>
      <w:r>
        <w:rPr>
          <w:rFonts w:hint="eastAsia" w:ascii="宋体" w:hAnsi="宋体" w:cs="宋体"/>
          <w:b/>
          <w:bCs/>
          <w:kern w:val="0"/>
          <w:sz w:val="28"/>
          <w:szCs w:val="28"/>
        </w:rPr>
        <w:t>第十一届广东省本科高校师范生教学技能大赛报名表</w:t>
      </w:r>
    </w:p>
    <w:p>
      <w:pPr>
        <w:widowControl/>
        <w:spacing w:line="360" w:lineRule="auto"/>
        <w:ind w:right="640"/>
        <w:jc w:val="left"/>
        <w:rPr>
          <w:rFonts w:ascii="宋体" w:cs="宋体"/>
          <w:kern w:val="0"/>
          <w:sz w:val="28"/>
          <w:szCs w:val="28"/>
        </w:rPr>
      </w:pPr>
      <w:r>
        <w:rPr>
          <w:rFonts w:hint="eastAsia" w:ascii="宋体" w:hAnsi="宋体" w:cs="宋体"/>
          <w:b/>
          <w:bCs/>
          <w:kern w:val="0"/>
          <w:sz w:val="28"/>
          <w:szCs w:val="28"/>
        </w:rPr>
        <w:t xml:space="preserve">参赛学校（教务处盖章）：                 </w:t>
      </w:r>
      <w:r>
        <w:rPr>
          <w:rFonts w:ascii="宋体" w:hAnsi="宋体" w:cs="宋体"/>
          <w:b/>
          <w:bCs/>
          <w:kern w:val="0"/>
          <w:sz w:val="28"/>
          <w:szCs w:val="28"/>
        </w:rPr>
        <w:t xml:space="preserve">                         </w:t>
      </w:r>
      <w:r>
        <w:rPr>
          <w:rFonts w:hint="eastAsia" w:ascii="宋体" w:hAnsi="宋体" w:cs="宋体"/>
          <w:b/>
          <w:bCs/>
          <w:kern w:val="0"/>
          <w:sz w:val="28"/>
          <w:szCs w:val="28"/>
        </w:rPr>
        <w:t>学科组：历史</w:t>
      </w:r>
    </w:p>
    <w:tbl>
      <w:tblPr>
        <w:tblStyle w:val="5"/>
        <w:tblW w:w="5000" w:type="pct"/>
        <w:jc w:val="center"/>
        <w:tblLayout w:type="autofit"/>
        <w:tblCellMar>
          <w:top w:w="0" w:type="dxa"/>
          <w:left w:w="108" w:type="dxa"/>
          <w:bottom w:w="0" w:type="dxa"/>
          <w:right w:w="108" w:type="dxa"/>
        </w:tblCellMar>
      </w:tblPr>
      <w:tblGrid>
        <w:gridCol w:w="1783"/>
        <w:gridCol w:w="488"/>
        <w:gridCol w:w="1163"/>
        <w:gridCol w:w="1273"/>
        <w:gridCol w:w="550"/>
        <w:gridCol w:w="1673"/>
        <w:gridCol w:w="1296"/>
        <w:gridCol w:w="2706"/>
        <w:gridCol w:w="3242"/>
      </w:tblGrid>
      <w:tr>
        <w:tblPrEx>
          <w:tblCellMar>
            <w:top w:w="0" w:type="dxa"/>
            <w:left w:w="108" w:type="dxa"/>
            <w:bottom w:w="0" w:type="dxa"/>
            <w:right w:w="108" w:type="dxa"/>
          </w:tblCellMar>
        </w:tblPrEx>
        <w:trPr>
          <w:trHeight w:val="402" w:hRule="atLeast"/>
          <w:jc w:val="center"/>
        </w:trPr>
        <w:tc>
          <w:tcPr>
            <w:tcW w:w="629" w:type="pct"/>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带队教师姓名</w:t>
            </w:r>
          </w:p>
        </w:tc>
        <w:tc>
          <w:tcPr>
            <w:tcW w:w="582" w:type="pct"/>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c>
          <w:tcPr>
            <w:tcW w:w="643" w:type="pct"/>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联系电话</w:t>
            </w:r>
          </w:p>
        </w:tc>
        <w:tc>
          <w:tcPr>
            <w:tcW w:w="590" w:type="pct"/>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c>
          <w:tcPr>
            <w:tcW w:w="457" w:type="pct"/>
            <w:tcBorders>
              <w:top w:val="single" w:color="000000" w:sz="4" w:space="0"/>
              <w:left w:val="nil"/>
              <w:bottom w:val="single" w:color="auto" w:sz="4" w:space="0"/>
              <w:right w:val="single" w:color="auto"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通讯地址</w:t>
            </w:r>
          </w:p>
        </w:tc>
        <w:tc>
          <w:tcPr>
            <w:tcW w:w="2097" w:type="pct"/>
            <w:gridSpan w:val="2"/>
            <w:tcBorders>
              <w:top w:val="single" w:color="000000" w:sz="4" w:space="0"/>
              <w:left w:val="single" w:color="auto" w:sz="4" w:space="0"/>
              <w:bottom w:val="single" w:color="auto" w:sz="4" w:space="0"/>
              <w:right w:val="single" w:color="000000" w:sz="4" w:space="0"/>
            </w:tcBorders>
            <w:vAlign w:val="center"/>
          </w:tcPr>
          <w:p>
            <w:pPr>
              <w:widowControl/>
              <w:spacing w:line="360" w:lineRule="auto"/>
              <w:jc w:val="center"/>
              <w:rPr>
                <w:rFonts w:hint="eastAsia" w:ascii="宋体" w:hAnsi="宋体" w:cs="宋体"/>
                <w:b/>
                <w:bCs/>
                <w:kern w:val="0"/>
                <w:szCs w:val="21"/>
              </w:rPr>
            </w:pPr>
          </w:p>
        </w:tc>
      </w:tr>
      <w:tr>
        <w:tblPrEx>
          <w:tblCellMar>
            <w:top w:w="0" w:type="dxa"/>
            <w:left w:w="108" w:type="dxa"/>
            <w:bottom w:w="0" w:type="dxa"/>
            <w:right w:w="108" w:type="dxa"/>
          </w:tblCellMar>
        </w:tblPrEx>
        <w:trPr>
          <w:trHeight w:val="696" w:hRule="atLeast"/>
          <w:jc w:val="center"/>
        </w:trPr>
        <w:tc>
          <w:tcPr>
            <w:tcW w:w="801"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选手姓名</w:t>
            </w:r>
          </w:p>
        </w:tc>
        <w:tc>
          <w:tcPr>
            <w:tcW w:w="859" w:type="pct"/>
            <w:gridSpan w:val="2"/>
            <w:tcBorders>
              <w:top w:val="single" w:color="000000" w:sz="4" w:space="0"/>
              <w:left w:val="nil"/>
              <w:bottom w:val="single" w:color="000000" w:sz="4" w:space="0"/>
              <w:right w:val="single" w:color="auto"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年级及专业</w:t>
            </w:r>
          </w:p>
        </w:tc>
        <w:tc>
          <w:tcPr>
            <w:tcW w:w="784" w:type="pct"/>
            <w:gridSpan w:val="2"/>
            <w:tcBorders>
              <w:top w:val="single" w:color="000000" w:sz="4" w:space="0"/>
              <w:left w:val="single" w:color="auto" w:sz="4" w:space="0"/>
              <w:bottom w:val="single" w:color="000000" w:sz="4" w:space="0"/>
              <w:right w:val="single" w:color="000000" w:sz="4" w:space="0"/>
            </w:tcBorders>
            <w:vAlign w:val="center"/>
          </w:tcPr>
          <w:p>
            <w:pPr>
              <w:widowControl/>
              <w:spacing w:line="360" w:lineRule="auto"/>
              <w:jc w:val="center"/>
              <w:rPr>
                <w:rFonts w:ascii="宋体" w:hAnsi="宋体" w:cs="宋体"/>
                <w:b/>
                <w:bCs/>
                <w:color w:val="FF0000"/>
                <w:kern w:val="0"/>
                <w:szCs w:val="21"/>
              </w:rPr>
            </w:pPr>
            <w:r>
              <w:rPr>
                <w:rFonts w:hint="eastAsia" w:ascii="宋体" w:hAnsi="宋体" w:cs="宋体"/>
                <w:b/>
                <w:bCs/>
                <w:kern w:val="0"/>
                <w:szCs w:val="21"/>
              </w:rPr>
              <w:t>身份证号码</w:t>
            </w:r>
          </w:p>
        </w:tc>
        <w:tc>
          <w:tcPr>
            <w:tcW w:w="457" w:type="pct"/>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性别</w:t>
            </w:r>
          </w:p>
        </w:tc>
        <w:tc>
          <w:tcPr>
            <w:tcW w:w="954" w:type="pct"/>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联系电话</w:t>
            </w:r>
          </w:p>
        </w:tc>
        <w:tc>
          <w:tcPr>
            <w:tcW w:w="1143" w:type="pct"/>
            <w:tcBorders>
              <w:top w:val="single" w:color="auto"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指导教师</w:t>
            </w:r>
          </w:p>
          <w:p>
            <w:pPr>
              <w:widowControl/>
              <w:spacing w:line="360" w:lineRule="auto"/>
              <w:jc w:val="center"/>
              <w:rPr>
                <w:rFonts w:ascii="宋体" w:hAnsi="宋体" w:cs="宋体"/>
                <w:b/>
                <w:bCs/>
                <w:kern w:val="0"/>
                <w:szCs w:val="21"/>
              </w:rPr>
            </w:pPr>
            <w:r>
              <w:rPr>
                <w:rFonts w:hint="eastAsia" w:ascii="宋体" w:hAnsi="宋体" w:cs="宋体"/>
                <w:b/>
                <w:bCs/>
                <w:kern w:val="0"/>
                <w:szCs w:val="21"/>
              </w:rPr>
              <w:t>（姓名、职称）</w:t>
            </w:r>
          </w:p>
        </w:tc>
      </w:tr>
      <w:tr>
        <w:tblPrEx>
          <w:tblCellMar>
            <w:top w:w="0" w:type="dxa"/>
            <w:left w:w="108" w:type="dxa"/>
            <w:bottom w:w="0" w:type="dxa"/>
            <w:right w:w="108" w:type="dxa"/>
          </w:tblCellMar>
        </w:tblPrEx>
        <w:trPr>
          <w:trHeight w:val="412" w:hRule="atLeast"/>
          <w:jc w:val="center"/>
        </w:trPr>
        <w:tc>
          <w:tcPr>
            <w:tcW w:w="801" w:type="pct"/>
            <w:gridSpan w:val="2"/>
            <w:tcBorders>
              <w:top w:val="single" w:color="000000" w:sz="4" w:space="0"/>
              <w:left w:val="single" w:color="000000" w:sz="4" w:space="0"/>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859" w:type="pct"/>
            <w:gridSpan w:val="2"/>
            <w:tcBorders>
              <w:top w:val="single" w:color="000000" w:sz="4" w:space="0"/>
              <w:left w:val="nil"/>
              <w:bottom w:val="single" w:color="000000" w:sz="4" w:space="0"/>
              <w:right w:val="single" w:color="auto" w:sz="4" w:space="0"/>
            </w:tcBorders>
          </w:tcPr>
          <w:p>
            <w:pPr>
              <w:widowControl/>
              <w:spacing w:line="360" w:lineRule="auto"/>
              <w:ind w:right="640"/>
              <w:rPr>
                <w:rFonts w:ascii="宋体" w:hAnsi="宋体" w:cs="宋体"/>
                <w:b/>
                <w:bCs/>
                <w:kern w:val="0"/>
                <w:sz w:val="18"/>
                <w:szCs w:val="18"/>
              </w:rPr>
            </w:pPr>
          </w:p>
        </w:tc>
        <w:tc>
          <w:tcPr>
            <w:tcW w:w="784" w:type="pct"/>
            <w:gridSpan w:val="2"/>
            <w:tcBorders>
              <w:top w:val="single" w:color="000000" w:sz="4" w:space="0"/>
              <w:left w:val="single" w:color="auto" w:sz="4" w:space="0"/>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457" w:type="pct"/>
            <w:tcBorders>
              <w:top w:val="single" w:color="000000" w:sz="4" w:space="0"/>
              <w:left w:val="nil"/>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954" w:type="pct"/>
            <w:tcBorders>
              <w:top w:val="single" w:color="000000" w:sz="4" w:space="0"/>
              <w:left w:val="nil"/>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1143" w:type="pct"/>
            <w:tcBorders>
              <w:top w:val="single" w:color="000000" w:sz="4" w:space="0"/>
              <w:left w:val="nil"/>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r>
      <w:tr>
        <w:tblPrEx>
          <w:tblCellMar>
            <w:top w:w="0" w:type="dxa"/>
            <w:left w:w="108" w:type="dxa"/>
            <w:bottom w:w="0" w:type="dxa"/>
            <w:right w:w="108" w:type="dxa"/>
          </w:tblCellMar>
        </w:tblPrEx>
        <w:trPr>
          <w:trHeight w:val="412" w:hRule="atLeast"/>
          <w:jc w:val="center"/>
        </w:trPr>
        <w:tc>
          <w:tcPr>
            <w:tcW w:w="801" w:type="pct"/>
            <w:gridSpan w:val="2"/>
            <w:tcBorders>
              <w:top w:val="single" w:color="000000" w:sz="4" w:space="0"/>
              <w:left w:val="single" w:color="000000" w:sz="4" w:space="0"/>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859" w:type="pct"/>
            <w:gridSpan w:val="2"/>
            <w:tcBorders>
              <w:top w:val="single" w:color="000000" w:sz="4" w:space="0"/>
              <w:left w:val="nil"/>
              <w:bottom w:val="single" w:color="000000" w:sz="4" w:space="0"/>
              <w:right w:val="single" w:color="auto" w:sz="4" w:space="0"/>
            </w:tcBorders>
          </w:tcPr>
          <w:p>
            <w:pPr>
              <w:widowControl/>
              <w:spacing w:line="360" w:lineRule="auto"/>
              <w:ind w:right="640"/>
              <w:rPr>
                <w:rFonts w:ascii="宋体" w:hAnsi="宋体" w:cs="宋体"/>
                <w:b/>
                <w:bCs/>
                <w:kern w:val="0"/>
                <w:sz w:val="18"/>
                <w:szCs w:val="18"/>
              </w:rPr>
            </w:pPr>
          </w:p>
        </w:tc>
        <w:tc>
          <w:tcPr>
            <w:tcW w:w="784" w:type="pct"/>
            <w:gridSpan w:val="2"/>
            <w:tcBorders>
              <w:top w:val="single" w:color="000000" w:sz="4" w:space="0"/>
              <w:left w:val="single" w:color="auto" w:sz="4" w:space="0"/>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457" w:type="pct"/>
            <w:tcBorders>
              <w:top w:val="single" w:color="000000" w:sz="4" w:space="0"/>
              <w:left w:val="nil"/>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954" w:type="pct"/>
            <w:tcBorders>
              <w:top w:val="single" w:color="000000" w:sz="4" w:space="0"/>
              <w:left w:val="nil"/>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1143" w:type="pct"/>
            <w:tcBorders>
              <w:top w:val="single" w:color="000000" w:sz="4" w:space="0"/>
              <w:left w:val="nil"/>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r>
      <w:tr>
        <w:tblPrEx>
          <w:tblCellMar>
            <w:top w:w="0" w:type="dxa"/>
            <w:left w:w="108" w:type="dxa"/>
            <w:bottom w:w="0" w:type="dxa"/>
            <w:right w:w="108" w:type="dxa"/>
          </w:tblCellMar>
        </w:tblPrEx>
        <w:trPr>
          <w:trHeight w:val="247" w:hRule="atLeast"/>
          <w:jc w:val="center"/>
        </w:trPr>
        <w:tc>
          <w:tcPr>
            <w:tcW w:w="801" w:type="pct"/>
            <w:gridSpan w:val="2"/>
            <w:tcBorders>
              <w:top w:val="single" w:color="000000" w:sz="4" w:space="0"/>
              <w:left w:val="single" w:color="000000" w:sz="4" w:space="0"/>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859" w:type="pct"/>
            <w:gridSpan w:val="2"/>
            <w:tcBorders>
              <w:top w:val="single" w:color="000000" w:sz="4" w:space="0"/>
              <w:left w:val="nil"/>
              <w:bottom w:val="single" w:color="000000" w:sz="4" w:space="0"/>
              <w:right w:val="single" w:color="auto" w:sz="4" w:space="0"/>
            </w:tcBorders>
          </w:tcPr>
          <w:p>
            <w:pPr>
              <w:widowControl/>
              <w:spacing w:line="360" w:lineRule="auto"/>
              <w:ind w:right="640"/>
              <w:rPr>
                <w:rFonts w:ascii="宋体" w:hAnsi="宋体" w:cs="宋体"/>
                <w:b/>
                <w:bCs/>
                <w:kern w:val="0"/>
                <w:sz w:val="18"/>
                <w:szCs w:val="18"/>
              </w:rPr>
            </w:pPr>
          </w:p>
        </w:tc>
        <w:tc>
          <w:tcPr>
            <w:tcW w:w="784" w:type="pct"/>
            <w:gridSpan w:val="2"/>
            <w:tcBorders>
              <w:top w:val="single" w:color="000000" w:sz="4" w:space="0"/>
              <w:left w:val="single" w:color="auto" w:sz="4" w:space="0"/>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457" w:type="pct"/>
            <w:tcBorders>
              <w:top w:val="single" w:color="000000" w:sz="4" w:space="0"/>
              <w:left w:val="nil"/>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954" w:type="pct"/>
            <w:tcBorders>
              <w:top w:val="single" w:color="000000" w:sz="4" w:space="0"/>
              <w:left w:val="nil"/>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1143" w:type="pct"/>
            <w:tcBorders>
              <w:top w:val="single" w:color="000000" w:sz="4" w:space="0"/>
              <w:left w:val="nil"/>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r>
      <w:tr>
        <w:tblPrEx>
          <w:tblCellMar>
            <w:top w:w="0" w:type="dxa"/>
            <w:left w:w="108" w:type="dxa"/>
            <w:bottom w:w="0" w:type="dxa"/>
            <w:right w:w="108" w:type="dxa"/>
          </w:tblCellMar>
        </w:tblPrEx>
        <w:trPr>
          <w:trHeight w:val="247" w:hRule="atLeast"/>
          <w:jc w:val="center"/>
        </w:trPr>
        <w:tc>
          <w:tcPr>
            <w:tcW w:w="801" w:type="pct"/>
            <w:gridSpan w:val="2"/>
            <w:tcBorders>
              <w:top w:val="single" w:color="000000" w:sz="4" w:space="0"/>
              <w:left w:val="single" w:color="000000" w:sz="4" w:space="0"/>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859" w:type="pct"/>
            <w:gridSpan w:val="2"/>
            <w:tcBorders>
              <w:top w:val="single" w:color="000000" w:sz="4" w:space="0"/>
              <w:left w:val="nil"/>
              <w:bottom w:val="single" w:color="000000" w:sz="4" w:space="0"/>
              <w:right w:val="single" w:color="auto" w:sz="4" w:space="0"/>
            </w:tcBorders>
          </w:tcPr>
          <w:p>
            <w:pPr>
              <w:widowControl/>
              <w:spacing w:line="360" w:lineRule="auto"/>
              <w:ind w:right="640"/>
              <w:rPr>
                <w:rFonts w:ascii="宋体" w:hAnsi="宋体" w:cs="宋体"/>
                <w:b/>
                <w:bCs/>
                <w:kern w:val="0"/>
                <w:sz w:val="18"/>
                <w:szCs w:val="18"/>
              </w:rPr>
            </w:pPr>
          </w:p>
        </w:tc>
        <w:tc>
          <w:tcPr>
            <w:tcW w:w="784" w:type="pct"/>
            <w:gridSpan w:val="2"/>
            <w:tcBorders>
              <w:top w:val="single" w:color="000000" w:sz="4" w:space="0"/>
              <w:left w:val="single" w:color="auto" w:sz="4" w:space="0"/>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457" w:type="pct"/>
            <w:tcBorders>
              <w:top w:val="single" w:color="000000" w:sz="4" w:space="0"/>
              <w:left w:val="nil"/>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954" w:type="pct"/>
            <w:tcBorders>
              <w:top w:val="single" w:color="000000" w:sz="4" w:space="0"/>
              <w:left w:val="nil"/>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c>
          <w:tcPr>
            <w:tcW w:w="1143" w:type="pct"/>
            <w:tcBorders>
              <w:top w:val="single" w:color="000000" w:sz="4" w:space="0"/>
              <w:left w:val="nil"/>
              <w:bottom w:val="single" w:color="000000" w:sz="4" w:space="0"/>
              <w:right w:val="single" w:color="000000" w:sz="4" w:space="0"/>
            </w:tcBorders>
          </w:tcPr>
          <w:p>
            <w:pPr>
              <w:widowControl/>
              <w:spacing w:line="360" w:lineRule="auto"/>
              <w:ind w:right="640"/>
              <w:rPr>
                <w:rFonts w:ascii="宋体" w:hAnsi="宋体" w:cs="宋体"/>
                <w:b/>
                <w:bCs/>
                <w:kern w:val="0"/>
                <w:sz w:val="18"/>
                <w:szCs w:val="18"/>
              </w:rPr>
            </w:pPr>
          </w:p>
        </w:tc>
      </w:tr>
    </w:tbl>
    <w:p>
      <w:pPr>
        <w:widowControl/>
        <w:ind w:firstLine="1518" w:firstLineChars="540"/>
        <w:rPr>
          <w:rFonts w:ascii="宋体" w:cs="宋体"/>
          <w:b/>
          <w:kern w:val="0"/>
          <w:sz w:val="28"/>
          <w:szCs w:val="28"/>
        </w:rPr>
      </w:pPr>
    </w:p>
    <w:p>
      <w:pPr>
        <w:rPr>
          <w:rFonts w:hint="eastAsia" w:ascii="宋体" w:hAnsi="宋体" w:cs="宋体"/>
          <w:b/>
          <w:bCs/>
          <w:kern w:val="0"/>
          <w:sz w:val="28"/>
          <w:szCs w:val="28"/>
        </w:rPr>
      </w:pPr>
    </w:p>
    <w:p>
      <w:pPr>
        <w:rPr>
          <w:rFonts w:hint="eastAsia" w:ascii="宋体" w:hAnsi="宋体" w:cs="宋体"/>
          <w:b/>
          <w:bCs/>
          <w:kern w:val="0"/>
          <w:sz w:val="28"/>
          <w:szCs w:val="28"/>
        </w:rPr>
      </w:pPr>
    </w:p>
    <w:p>
      <w:pPr>
        <w:rPr>
          <w:rFonts w:hint="eastAsia" w:ascii="宋体" w:hAnsi="宋体" w:cs="宋体"/>
          <w:b/>
          <w:bCs/>
          <w:kern w:val="0"/>
          <w:sz w:val="28"/>
          <w:szCs w:val="28"/>
        </w:rPr>
      </w:pPr>
    </w:p>
    <w:p>
      <w:pPr>
        <w:rPr>
          <w:rFonts w:hint="eastAsia" w:ascii="宋体" w:hAnsi="宋体" w:cs="宋体"/>
          <w:b/>
          <w:bCs/>
          <w:kern w:val="0"/>
          <w:sz w:val="28"/>
          <w:szCs w:val="28"/>
        </w:rPr>
      </w:pPr>
    </w:p>
    <w:p>
      <w:pPr>
        <w:rPr>
          <w:rFonts w:ascii="宋体" w:hAnsi="宋体" w:cs="宋体"/>
          <w:b/>
          <w:kern w:val="0"/>
          <w:szCs w:val="21"/>
        </w:rPr>
      </w:pPr>
      <w:r>
        <w:rPr>
          <w:rFonts w:hint="eastAsia" w:ascii="宋体" w:hAnsi="宋体" w:cs="宋体"/>
          <w:b/>
          <w:bCs/>
          <w:kern w:val="0"/>
          <w:sz w:val="28"/>
          <w:szCs w:val="28"/>
        </w:rPr>
        <w:t>附件2：</w:t>
      </w:r>
    </w:p>
    <w:p>
      <w:pPr>
        <w:jc w:val="center"/>
        <w:rPr>
          <w:rFonts w:ascii="宋体" w:hAnsi="宋体" w:cs="宋体"/>
          <w:b/>
          <w:bCs/>
          <w:kern w:val="0"/>
          <w:sz w:val="28"/>
          <w:szCs w:val="28"/>
        </w:rPr>
      </w:pPr>
      <w:r>
        <w:rPr>
          <w:rFonts w:hint="eastAsia" w:ascii="宋体" w:hAnsi="宋体" w:cs="宋体"/>
          <w:b/>
          <w:bCs/>
          <w:kern w:val="0"/>
          <w:sz w:val="28"/>
          <w:szCs w:val="28"/>
        </w:rPr>
        <w:t>第十一届广东省本科高校师范生教学技能大赛带队老师、指导教师信息表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6"/>
        <w:gridCol w:w="2393"/>
        <w:gridCol w:w="2196"/>
        <w:gridCol w:w="2196"/>
        <w:gridCol w:w="2196"/>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after="312" w:afterLines="100"/>
              <w:rPr>
                <w:rFonts w:ascii="宋体" w:hAnsi="宋体" w:cs="宋体"/>
                <w:b/>
                <w:bCs/>
                <w:kern w:val="0"/>
                <w:sz w:val="24"/>
              </w:rPr>
            </w:pPr>
            <w:r>
              <w:rPr>
                <w:rFonts w:hint="eastAsia" w:ascii="宋体" w:hAnsi="宋体" w:cs="宋体"/>
                <w:b/>
                <w:bCs/>
                <w:kern w:val="0"/>
                <w:sz w:val="24"/>
              </w:rPr>
              <w:t>带队老师姓名</w:t>
            </w:r>
          </w:p>
        </w:tc>
        <w:tc>
          <w:tcPr>
            <w:tcW w:w="2393" w:type="dxa"/>
            <w:shd w:val="clear" w:color="auto" w:fill="auto"/>
          </w:tcPr>
          <w:p>
            <w:pPr>
              <w:spacing w:after="312" w:afterLines="100"/>
              <w:rPr>
                <w:rFonts w:ascii="宋体" w:hAnsi="宋体" w:cs="宋体"/>
                <w:b/>
                <w:bCs/>
                <w:kern w:val="0"/>
                <w:sz w:val="24"/>
              </w:rPr>
            </w:pPr>
            <w:r>
              <w:rPr>
                <w:rFonts w:hint="eastAsia" w:ascii="宋体" w:hAnsi="宋体" w:cs="宋体"/>
                <w:b/>
                <w:bCs/>
                <w:kern w:val="0"/>
                <w:sz w:val="24"/>
              </w:rPr>
              <w:t>身份证号码</w:t>
            </w:r>
          </w:p>
        </w:tc>
        <w:tc>
          <w:tcPr>
            <w:tcW w:w="2196" w:type="dxa"/>
            <w:shd w:val="clear" w:color="auto" w:fill="auto"/>
          </w:tcPr>
          <w:p>
            <w:pPr>
              <w:spacing w:after="312" w:afterLines="100"/>
              <w:rPr>
                <w:rFonts w:ascii="宋体" w:hAnsi="宋体" w:cs="宋体"/>
                <w:b/>
                <w:bCs/>
                <w:kern w:val="0"/>
                <w:sz w:val="24"/>
              </w:rPr>
            </w:pPr>
            <w:r>
              <w:rPr>
                <w:rFonts w:hint="eastAsia" w:ascii="宋体" w:hAnsi="宋体" w:cs="宋体"/>
                <w:b/>
                <w:bCs/>
                <w:kern w:val="0"/>
                <w:sz w:val="24"/>
              </w:rPr>
              <w:t>性别</w:t>
            </w:r>
          </w:p>
        </w:tc>
        <w:tc>
          <w:tcPr>
            <w:tcW w:w="2196" w:type="dxa"/>
            <w:shd w:val="clear" w:color="auto" w:fill="auto"/>
          </w:tcPr>
          <w:p>
            <w:pPr>
              <w:spacing w:after="312" w:afterLines="100"/>
              <w:rPr>
                <w:rFonts w:ascii="宋体" w:hAnsi="宋体" w:cs="宋体"/>
                <w:b/>
                <w:bCs/>
                <w:kern w:val="0"/>
                <w:sz w:val="24"/>
              </w:rPr>
            </w:pPr>
            <w:r>
              <w:rPr>
                <w:rFonts w:hint="eastAsia" w:ascii="宋体" w:hAnsi="宋体" w:cs="宋体"/>
                <w:b/>
                <w:bCs/>
                <w:kern w:val="0"/>
                <w:sz w:val="24"/>
              </w:rPr>
              <w:t>联系方式</w:t>
            </w:r>
          </w:p>
        </w:tc>
        <w:tc>
          <w:tcPr>
            <w:tcW w:w="2196" w:type="dxa"/>
            <w:shd w:val="clear" w:color="auto" w:fill="auto"/>
          </w:tcPr>
          <w:p>
            <w:pPr>
              <w:spacing w:after="312" w:afterLines="100"/>
              <w:rPr>
                <w:rFonts w:ascii="宋体" w:hAnsi="宋体" w:cs="宋体"/>
                <w:b/>
                <w:bCs/>
                <w:kern w:val="0"/>
                <w:sz w:val="24"/>
              </w:rPr>
            </w:pPr>
            <w:r>
              <w:rPr>
                <w:rFonts w:hint="eastAsia" w:ascii="宋体" w:hAnsi="宋体" w:cs="宋体"/>
                <w:b/>
                <w:bCs/>
                <w:kern w:val="0"/>
                <w:sz w:val="24"/>
              </w:rPr>
              <w:t>职称</w:t>
            </w:r>
          </w:p>
        </w:tc>
        <w:tc>
          <w:tcPr>
            <w:tcW w:w="2196" w:type="dxa"/>
            <w:shd w:val="clear" w:color="auto" w:fill="auto"/>
          </w:tcPr>
          <w:p>
            <w:pPr>
              <w:spacing w:after="312" w:afterLines="100"/>
              <w:rPr>
                <w:rFonts w:ascii="宋体" w:hAnsi="宋体" w:cs="宋体"/>
                <w:b/>
                <w:bCs/>
                <w:kern w:val="0"/>
                <w:sz w:val="24"/>
              </w:rPr>
            </w:pPr>
            <w:r>
              <w:rPr>
                <w:rFonts w:hint="eastAsia" w:ascii="宋体" w:hAnsi="宋体" w:cs="宋体"/>
                <w:b/>
                <w:bCs/>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after="312" w:afterLines="100"/>
              <w:rPr>
                <w:rFonts w:ascii="宋体" w:hAnsi="宋体" w:cs="宋体"/>
                <w:b/>
                <w:bCs/>
                <w:kern w:val="0"/>
                <w:sz w:val="24"/>
              </w:rPr>
            </w:pPr>
          </w:p>
        </w:tc>
        <w:tc>
          <w:tcPr>
            <w:tcW w:w="2393"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after="312" w:afterLines="100"/>
              <w:rPr>
                <w:rFonts w:ascii="宋体" w:hAnsi="宋体" w:cs="宋体"/>
                <w:b/>
                <w:bCs/>
                <w:kern w:val="0"/>
                <w:sz w:val="24"/>
              </w:rPr>
            </w:pPr>
            <w:r>
              <w:rPr>
                <w:rFonts w:hint="eastAsia" w:ascii="宋体" w:hAnsi="宋体" w:cs="宋体"/>
                <w:b/>
                <w:bCs/>
                <w:kern w:val="0"/>
                <w:sz w:val="24"/>
              </w:rPr>
              <w:t>指导教师姓名</w:t>
            </w:r>
          </w:p>
        </w:tc>
        <w:tc>
          <w:tcPr>
            <w:tcW w:w="2393" w:type="dxa"/>
            <w:shd w:val="clear" w:color="auto" w:fill="auto"/>
          </w:tcPr>
          <w:p>
            <w:pPr>
              <w:spacing w:after="312" w:afterLines="100"/>
              <w:rPr>
                <w:rFonts w:ascii="宋体" w:hAnsi="宋体" w:cs="宋体"/>
                <w:b/>
                <w:bCs/>
                <w:kern w:val="0"/>
                <w:sz w:val="24"/>
              </w:rPr>
            </w:pPr>
            <w:r>
              <w:rPr>
                <w:rFonts w:hint="eastAsia" w:ascii="宋体" w:hAnsi="宋体" w:cs="宋体"/>
                <w:b/>
                <w:bCs/>
                <w:kern w:val="0"/>
                <w:sz w:val="24"/>
              </w:rPr>
              <w:t>身份证号码</w:t>
            </w:r>
          </w:p>
        </w:tc>
        <w:tc>
          <w:tcPr>
            <w:tcW w:w="2196" w:type="dxa"/>
            <w:shd w:val="clear" w:color="auto" w:fill="auto"/>
          </w:tcPr>
          <w:p>
            <w:pPr>
              <w:spacing w:after="312" w:afterLines="100"/>
              <w:rPr>
                <w:rFonts w:ascii="宋体" w:hAnsi="宋体" w:cs="宋体"/>
                <w:b/>
                <w:bCs/>
                <w:kern w:val="0"/>
                <w:sz w:val="24"/>
              </w:rPr>
            </w:pPr>
            <w:r>
              <w:rPr>
                <w:rFonts w:hint="eastAsia" w:ascii="宋体" w:hAnsi="宋体" w:cs="宋体"/>
                <w:b/>
                <w:bCs/>
                <w:kern w:val="0"/>
                <w:sz w:val="24"/>
              </w:rPr>
              <w:t>性别</w:t>
            </w:r>
          </w:p>
        </w:tc>
        <w:tc>
          <w:tcPr>
            <w:tcW w:w="2196" w:type="dxa"/>
            <w:shd w:val="clear" w:color="auto" w:fill="auto"/>
          </w:tcPr>
          <w:p>
            <w:pPr>
              <w:spacing w:after="312" w:afterLines="100"/>
              <w:rPr>
                <w:rFonts w:ascii="宋体" w:hAnsi="宋体" w:cs="宋体"/>
                <w:b/>
                <w:bCs/>
                <w:kern w:val="0"/>
                <w:sz w:val="24"/>
              </w:rPr>
            </w:pPr>
            <w:r>
              <w:rPr>
                <w:rFonts w:hint="eastAsia" w:ascii="宋体" w:hAnsi="宋体" w:cs="宋体"/>
                <w:b/>
                <w:bCs/>
                <w:kern w:val="0"/>
                <w:sz w:val="24"/>
              </w:rPr>
              <w:t>联系方式</w:t>
            </w:r>
          </w:p>
        </w:tc>
        <w:tc>
          <w:tcPr>
            <w:tcW w:w="2196" w:type="dxa"/>
            <w:shd w:val="clear" w:color="auto" w:fill="auto"/>
          </w:tcPr>
          <w:p>
            <w:pPr>
              <w:spacing w:after="312" w:afterLines="100"/>
              <w:rPr>
                <w:rFonts w:ascii="宋体" w:hAnsi="宋体" w:cs="宋体"/>
                <w:b/>
                <w:bCs/>
                <w:kern w:val="0"/>
                <w:sz w:val="24"/>
              </w:rPr>
            </w:pPr>
            <w:r>
              <w:rPr>
                <w:rFonts w:hint="eastAsia" w:ascii="宋体" w:hAnsi="宋体" w:cs="宋体"/>
                <w:b/>
                <w:bCs/>
                <w:kern w:val="0"/>
                <w:sz w:val="24"/>
              </w:rPr>
              <w:t>职称</w:t>
            </w:r>
          </w:p>
        </w:tc>
        <w:tc>
          <w:tcPr>
            <w:tcW w:w="2196" w:type="dxa"/>
            <w:shd w:val="clear" w:color="auto" w:fill="auto"/>
          </w:tcPr>
          <w:p>
            <w:pPr>
              <w:spacing w:after="312" w:afterLines="100"/>
              <w:rPr>
                <w:rFonts w:ascii="宋体" w:hAnsi="宋体" w:cs="宋体"/>
                <w:b/>
                <w:bCs/>
                <w:kern w:val="0"/>
                <w:sz w:val="24"/>
              </w:rPr>
            </w:pPr>
            <w:r>
              <w:rPr>
                <w:rFonts w:hint="eastAsia" w:ascii="宋体" w:hAnsi="宋体" w:cs="宋体"/>
                <w:b/>
                <w:bCs/>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after="312" w:afterLines="100"/>
              <w:rPr>
                <w:rFonts w:ascii="宋体" w:hAnsi="宋体" w:cs="宋体"/>
                <w:b/>
                <w:bCs/>
                <w:kern w:val="0"/>
                <w:sz w:val="24"/>
              </w:rPr>
            </w:pPr>
          </w:p>
        </w:tc>
        <w:tc>
          <w:tcPr>
            <w:tcW w:w="2393"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after="312" w:afterLines="100"/>
              <w:rPr>
                <w:rFonts w:ascii="宋体" w:hAnsi="宋体" w:cs="宋体"/>
                <w:b/>
                <w:bCs/>
                <w:kern w:val="0"/>
                <w:sz w:val="24"/>
              </w:rPr>
            </w:pPr>
          </w:p>
        </w:tc>
        <w:tc>
          <w:tcPr>
            <w:tcW w:w="2393"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b/>
                <w:bCs/>
                <w:kern w:val="0"/>
                <w:sz w:val="24"/>
              </w:rPr>
            </w:pPr>
          </w:p>
        </w:tc>
        <w:tc>
          <w:tcPr>
            <w:tcW w:w="2393"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b/>
                <w:bCs/>
                <w:kern w:val="0"/>
                <w:sz w:val="24"/>
              </w:rPr>
            </w:pPr>
          </w:p>
        </w:tc>
        <w:tc>
          <w:tcPr>
            <w:tcW w:w="2196" w:type="dxa"/>
            <w:shd w:val="clear" w:color="auto" w:fill="auto"/>
          </w:tcPr>
          <w:p>
            <w:pPr>
              <w:spacing w:after="312" w:afterLines="100"/>
              <w:rPr>
                <w:rFonts w:ascii="宋体" w:hAnsi="宋体" w:cs="宋体"/>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b/>
                <w:bCs/>
                <w:kern w:val="0"/>
                <w:sz w:val="24"/>
              </w:rPr>
            </w:pPr>
          </w:p>
        </w:tc>
        <w:tc>
          <w:tcPr>
            <w:tcW w:w="2393" w:type="dxa"/>
            <w:shd w:val="clear" w:color="auto" w:fill="auto"/>
          </w:tcPr>
          <w:p>
            <w:pPr>
              <w:spacing w:line="360" w:lineRule="auto"/>
              <w:rPr>
                <w:rFonts w:ascii="宋体" w:hAnsi="宋体" w:cs="宋体"/>
                <w:b/>
                <w:bCs/>
                <w:kern w:val="0"/>
                <w:sz w:val="24"/>
              </w:rPr>
            </w:pPr>
          </w:p>
        </w:tc>
        <w:tc>
          <w:tcPr>
            <w:tcW w:w="2196" w:type="dxa"/>
            <w:shd w:val="clear" w:color="auto" w:fill="auto"/>
          </w:tcPr>
          <w:p>
            <w:pPr>
              <w:spacing w:line="360" w:lineRule="auto"/>
              <w:rPr>
                <w:rFonts w:ascii="宋体" w:hAnsi="宋体" w:cs="宋体"/>
                <w:b/>
                <w:bCs/>
                <w:kern w:val="0"/>
                <w:sz w:val="24"/>
              </w:rPr>
            </w:pPr>
          </w:p>
        </w:tc>
        <w:tc>
          <w:tcPr>
            <w:tcW w:w="2196" w:type="dxa"/>
            <w:shd w:val="clear" w:color="auto" w:fill="auto"/>
          </w:tcPr>
          <w:p>
            <w:pPr>
              <w:spacing w:line="360" w:lineRule="auto"/>
              <w:rPr>
                <w:rFonts w:ascii="宋体" w:hAnsi="宋体" w:cs="宋体"/>
                <w:b/>
                <w:bCs/>
                <w:kern w:val="0"/>
                <w:sz w:val="24"/>
              </w:rPr>
            </w:pPr>
          </w:p>
        </w:tc>
        <w:tc>
          <w:tcPr>
            <w:tcW w:w="2196" w:type="dxa"/>
            <w:shd w:val="clear" w:color="auto" w:fill="auto"/>
          </w:tcPr>
          <w:p>
            <w:pPr>
              <w:spacing w:line="360" w:lineRule="auto"/>
              <w:rPr>
                <w:rFonts w:ascii="宋体" w:hAnsi="宋体" w:cs="宋体"/>
                <w:b/>
                <w:bCs/>
                <w:kern w:val="0"/>
                <w:sz w:val="24"/>
              </w:rPr>
            </w:pPr>
          </w:p>
        </w:tc>
        <w:tc>
          <w:tcPr>
            <w:tcW w:w="2196" w:type="dxa"/>
            <w:shd w:val="clear" w:color="auto" w:fill="auto"/>
          </w:tcPr>
          <w:p>
            <w:pPr>
              <w:spacing w:line="360" w:lineRule="auto"/>
              <w:rPr>
                <w:rFonts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color w:val="FF0000"/>
                <w:sz w:val="24"/>
              </w:rPr>
            </w:pPr>
          </w:p>
        </w:tc>
        <w:tc>
          <w:tcPr>
            <w:tcW w:w="2393" w:type="dxa"/>
            <w:shd w:val="clear" w:color="auto" w:fill="auto"/>
          </w:tcPr>
          <w:p>
            <w:pPr>
              <w:spacing w:line="360" w:lineRule="auto"/>
              <w:rPr>
                <w:rFonts w:ascii="宋体" w:hAnsi="宋体" w:cs="宋体"/>
                <w:color w:val="FF0000"/>
                <w:sz w:val="24"/>
              </w:rPr>
            </w:pPr>
          </w:p>
        </w:tc>
        <w:tc>
          <w:tcPr>
            <w:tcW w:w="2196" w:type="dxa"/>
            <w:shd w:val="clear" w:color="auto" w:fill="auto"/>
          </w:tcPr>
          <w:p>
            <w:pPr>
              <w:spacing w:line="360" w:lineRule="auto"/>
              <w:rPr>
                <w:rFonts w:ascii="宋体" w:hAnsi="宋体" w:cs="宋体"/>
                <w:color w:val="FF0000"/>
                <w:sz w:val="24"/>
              </w:rPr>
            </w:pPr>
          </w:p>
        </w:tc>
        <w:tc>
          <w:tcPr>
            <w:tcW w:w="2196" w:type="dxa"/>
            <w:shd w:val="clear" w:color="auto" w:fill="auto"/>
          </w:tcPr>
          <w:p>
            <w:pPr>
              <w:spacing w:line="360" w:lineRule="auto"/>
              <w:rPr>
                <w:rFonts w:ascii="宋体" w:hAnsi="宋体" w:cs="宋体"/>
                <w:color w:val="FF0000"/>
                <w:sz w:val="24"/>
              </w:rPr>
            </w:pPr>
          </w:p>
        </w:tc>
        <w:tc>
          <w:tcPr>
            <w:tcW w:w="2196" w:type="dxa"/>
            <w:shd w:val="clear" w:color="auto" w:fill="auto"/>
          </w:tcPr>
          <w:p>
            <w:pPr>
              <w:spacing w:line="360" w:lineRule="auto"/>
              <w:rPr>
                <w:rFonts w:ascii="宋体" w:hAnsi="宋体" w:cs="宋体"/>
                <w:color w:val="FF0000"/>
                <w:sz w:val="24"/>
              </w:rPr>
            </w:pPr>
          </w:p>
        </w:tc>
        <w:tc>
          <w:tcPr>
            <w:tcW w:w="2196" w:type="dxa"/>
            <w:shd w:val="clear" w:color="auto" w:fill="auto"/>
          </w:tcPr>
          <w:p>
            <w:pPr>
              <w:spacing w:line="360" w:lineRule="auto"/>
              <w:rPr>
                <w:rFonts w:ascii="宋体" w:hAnsi="宋体" w:cs="宋体"/>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color w:val="FF0000"/>
                <w:sz w:val="24"/>
              </w:rPr>
            </w:pPr>
          </w:p>
        </w:tc>
        <w:tc>
          <w:tcPr>
            <w:tcW w:w="2393" w:type="dxa"/>
            <w:shd w:val="clear" w:color="auto" w:fill="auto"/>
          </w:tcPr>
          <w:p>
            <w:pPr>
              <w:spacing w:line="360" w:lineRule="auto"/>
              <w:rPr>
                <w:rFonts w:ascii="宋体" w:hAnsi="宋体" w:cs="宋体"/>
                <w:color w:val="FF0000"/>
                <w:sz w:val="24"/>
              </w:rPr>
            </w:pPr>
          </w:p>
        </w:tc>
        <w:tc>
          <w:tcPr>
            <w:tcW w:w="2196" w:type="dxa"/>
            <w:shd w:val="clear" w:color="auto" w:fill="auto"/>
          </w:tcPr>
          <w:p>
            <w:pPr>
              <w:spacing w:line="360" w:lineRule="auto"/>
              <w:rPr>
                <w:rFonts w:ascii="宋体" w:hAnsi="宋体" w:cs="宋体"/>
                <w:color w:val="FF0000"/>
                <w:sz w:val="24"/>
              </w:rPr>
            </w:pPr>
          </w:p>
        </w:tc>
        <w:tc>
          <w:tcPr>
            <w:tcW w:w="2196" w:type="dxa"/>
            <w:shd w:val="clear" w:color="auto" w:fill="auto"/>
          </w:tcPr>
          <w:p>
            <w:pPr>
              <w:spacing w:line="360" w:lineRule="auto"/>
              <w:rPr>
                <w:rFonts w:ascii="宋体" w:hAnsi="宋体" w:cs="宋体"/>
                <w:color w:val="FF0000"/>
                <w:sz w:val="24"/>
              </w:rPr>
            </w:pPr>
          </w:p>
        </w:tc>
        <w:tc>
          <w:tcPr>
            <w:tcW w:w="2196" w:type="dxa"/>
            <w:shd w:val="clear" w:color="auto" w:fill="auto"/>
          </w:tcPr>
          <w:p>
            <w:pPr>
              <w:spacing w:line="360" w:lineRule="auto"/>
              <w:rPr>
                <w:rFonts w:ascii="宋体" w:hAnsi="宋体" w:cs="宋体"/>
                <w:color w:val="FF0000"/>
                <w:sz w:val="24"/>
              </w:rPr>
            </w:pPr>
          </w:p>
        </w:tc>
        <w:tc>
          <w:tcPr>
            <w:tcW w:w="2196" w:type="dxa"/>
            <w:shd w:val="clear" w:color="auto" w:fill="auto"/>
          </w:tcPr>
          <w:p>
            <w:pPr>
              <w:spacing w:line="360" w:lineRule="auto"/>
              <w:rPr>
                <w:rFonts w:ascii="宋体" w:hAnsi="宋体" w:cs="宋体"/>
                <w:color w:val="FF0000"/>
                <w:sz w:val="24"/>
              </w:rPr>
            </w:pPr>
          </w:p>
        </w:tc>
      </w:tr>
    </w:tbl>
    <w:p>
      <w:pPr>
        <w:spacing w:line="360" w:lineRule="auto"/>
        <w:rPr>
          <w:rFonts w:ascii="宋体" w:hAnsi="宋体" w:cs="宋体"/>
          <w:sz w:val="24"/>
        </w:rPr>
      </w:pPr>
    </w:p>
    <w:p>
      <w:pPr>
        <w:tabs>
          <w:tab w:val="left" w:pos="981"/>
        </w:tabs>
        <w:jc w:val="left"/>
        <w:sectPr>
          <w:pgSz w:w="16838" w:h="11906" w:orient="landscape"/>
          <w:pgMar w:top="1800" w:right="1440" w:bottom="1800" w:left="1440" w:header="851" w:footer="992" w:gutter="0"/>
          <w:cols w:space="425" w:num="1"/>
          <w:docGrid w:type="lines" w:linePitch="312" w:charSpace="0"/>
        </w:sectPr>
      </w:pPr>
    </w:p>
    <w:p>
      <w:pPr>
        <w:spacing w:line="400" w:lineRule="exact"/>
        <w:outlineLvl w:val="1"/>
        <w:rPr>
          <w:rFonts w:ascii="宋体" w:hAnsi="宋体"/>
          <w:b/>
          <w:sz w:val="28"/>
          <w:szCs w:val="32"/>
        </w:rPr>
      </w:pPr>
      <w:r>
        <w:rPr>
          <w:rFonts w:hint="eastAsia" w:ascii="宋体" w:hAnsi="宋体"/>
          <w:b/>
          <w:sz w:val="28"/>
          <w:szCs w:val="32"/>
        </w:rPr>
        <w:t>附件</w:t>
      </w:r>
      <w:r>
        <w:rPr>
          <w:rFonts w:ascii="宋体" w:hAnsi="宋体"/>
          <w:b/>
          <w:sz w:val="28"/>
          <w:szCs w:val="32"/>
        </w:rPr>
        <w:t>3</w:t>
      </w:r>
      <w:r>
        <w:rPr>
          <w:rFonts w:hint="eastAsia" w:ascii="宋体" w:hAnsi="宋体"/>
          <w:b/>
          <w:sz w:val="28"/>
          <w:szCs w:val="32"/>
        </w:rPr>
        <w:t>：</w:t>
      </w:r>
    </w:p>
    <w:p>
      <w:pPr>
        <w:spacing w:line="400" w:lineRule="exact"/>
        <w:jc w:val="center"/>
        <w:outlineLvl w:val="1"/>
        <w:rPr>
          <w:rFonts w:ascii="宋体"/>
          <w:b/>
          <w:sz w:val="28"/>
          <w:szCs w:val="32"/>
        </w:rPr>
      </w:pPr>
      <w:r>
        <w:rPr>
          <w:rFonts w:hint="eastAsia" w:ascii="宋体" w:hAnsi="宋体"/>
          <w:b/>
          <w:sz w:val="28"/>
          <w:szCs w:val="32"/>
        </w:rPr>
        <w:t>评分标准表</w:t>
      </w:r>
    </w:p>
    <w:p>
      <w:pPr>
        <w:spacing w:line="360" w:lineRule="auto"/>
        <w:ind w:left="-38" w:leftChars="-18" w:firstLine="37" w:firstLineChars="13"/>
        <w:jc w:val="center"/>
        <w:rPr>
          <w:rFonts w:ascii="楷体_GB2312" w:eastAsia="楷体_GB2312"/>
          <w:b/>
          <w:sz w:val="28"/>
          <w:szCs w:val="28"/>
        </w:rPr>
      </w:pPr>
      <w:r>
        <w:rPr>
          <w:rFonts w:hint="eastAsia" w:ascii="楷体_GB2312" w:eastAsia="楷体_GB2312"/>
          <w:b/>
          <w:sz w:val="28"/>
          <w:szCs w:val="28"/>
        </w:rPr>
        <w:t>第</w:t>
      </w:r>
      <w:r>
        <w:rPr>
          <w:rFonts w:hint="eastAsia" w:ascii="楷体_GB2312" w:eastAsia="楷体_GB2312"/>
          <w:b/>
          <w:sz w:val="28"/>
          <w:szCs w:val="28"/>
          <w:lang w:eastAsia="zh-CN"/>
        </w:rPr>
        <w:t>十一</w:t>
      </w:r>
      <w:r>
        <w:rPr>
          <w:rFonts w:hint="eastAsia" w:ascii="楷体_GB2312" w:eastAsia="楷体_GB2312"/>
          <w:b/>
          <w:sz w:val="28"/>
          <w:szCs w:val="28"/>
        </w:rPr>
        <w:t>届广东省本科高校历史学专业师范生教学技能大赛</w:t>
      </w:r>
    </w:p>
    <w:p>
      <w:pPr>
        <w:jc w:val="center"/>
        <w:rPr>
          <w:rFonts w:ascii="楷体_GB2312" w:eastAsia="楷体_GB2312"/>
          <w:b/>
          <w:sz w:val="28"/>
          <w:szCs w:val="28"/>
        </w:rPr>
      </w:pPr>
      <w:r>
        <w:rPr>
          <w:rFonts w:hint="eastAsia" w:ascii="楷体_GB2312" w:eastAsia="楷体_GB2312"/>
          <w:b/>
          <w:sz w:val="28"/>
          <w:szCs w:val="28"/>
        </w:rPr>
        <w:t>教学设计评分表</w:t>
      </w:r>
    </w:p>
    <w:p>
      <w:pPr>
        <w:spacing w:line="360" w:lineRule="auto"/>
        <w:rPr>
          <w:sz w:val="24"/>
          <w:szCs w:val="22"/>
        </w:rPr>
      </w:pPr>
      <w:r>
        <w:rPr>
          <w:rFonts w:hint="eastAsia"/>
          <w:sz w:val="24"/>
          <w:szCs w:val="22"/>
        </w:rPr>
        <w:t>选手编号：</w:t>
      </w:r>
      <w:r>
        <w:rPr>
          <w:rFonts w:hint="eastAsia"/>
          <w:sz w:val="24"/>
          <w:szCs w:val="22"/>
          <w:u w:val="single"/>
        </w:rPr>
        <w:t>　　　　　　　　　　　</w:t>
      </w:r>
      <w:r>
        <w:rPr>
          <w:rFonts w:hint="eastAsia"/>
          <w:sz w:val="24"/>
          <w:szCs w:val="22"/>
        </w:rPr>
        <w:t>　</w:t>
      </w:r>
    </w:p>
    <w:tbl>
      <w:tblPr>
        <w:tblStyle w:val="5"/>
        <w:tblW w:w="858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fixed"/>
        <w:tblCellMar>
          <w:top w:w="0" w:type="dxa"/>
          <w:left w:w="108" w:type="dxa"/>
          <w:bottom w:w="0" w:type="dxa"/>
          <w:right w:w="108" w:type="dxa"/>
        </w:tblCellMar>
      </w:tblPr>
      <w:tblGrid>
        <w:gridCol w:w="1062"/>
        <w:gridCol w:w="1777"/>
        <w:gridCol w:w="5030"/>
        <w:gridCol w:w="72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477" w:hRule="atLeast"/>
          <w:jc w:val="center"/>
        </w:trPr>
        <w:tc>
          <w:tcPr>
            <w:tcW w:w="1062" w:type="dxa"/>
            <w:vAlign w:val="center"/>
          </w:tcPr>
          <w:p>
            <w:pPr>
              <w:spacing w:line="276" w:lineRule="auto"/>
              <w:jc w:val="center"/>
              <w:rPr>
                <w:b/>
                <w:color w:val="000000"/>
                <w:szCs w:val="21"/>
              </w:rPr>
            </w:pPr>
            <w:r>
              <w:rPr>
                <w:rFonts w:hint="eastAsia"/>
                <w:b/>
                <w:color w:val="000000"/>
                <w:szCs w:val="21"/>
              </w:rPr>
              <w:t>评价内容</w:t>
            </w:r>
          </w:p>
        </w:tc>
        <w:tc>
          <w:tcPr>
            <w:tcW w:w="6807" w:type="dxa"/>
            <w:gridSpan w:val="2"/>
            <w:vAlign w:val="center"/>
          </w:tcPr>
          <w:p>
            <w:pPr>
              <w:spacing w:line="276" w:lineRule="auto"/>
              <w:jc w:val="center"/>
              <w:rPr>
                <w:b/>
                <w:color w:val="000000"/>
                <w:szCs w:val="21"/>
              </w:rPr>
            </w:pPr>
            <w:r>
              <w:rPr>
                <w:rFonts w:hint="eastAsia"/>
                <w:b/>
                <w:color w:val="000000"/>
                <w:szCs w:val="21"/>
              </w:rPr>
              <w:t>评价指标</w:t>
            </w:r>
          </w:p>
        </w:tc>
        <w:tc>
          <w:tcPr>
            <w:tcW w:w="720" w:type="dxa"/>
            <w:vAlign w:val="center"/>
          </w:tcPr>
          <w:p>
            <w:pPr>
              <w:spacing w:line="276" w:lineRule="auto"/>
              <w:jc w:val="center"/>
              <w:rPr>
                <w:b/>
                <w:color w:val="000000"/>
                <w:szCs w:val="21"/>
              </w:rPr>
            </w:pPr>
            <w:r>
              <w:rPr>
                <w:rFonts w:hint="eastAsia"/>
                <w:b/>
                <w:color w:val="000000"/>
                <w:szCs w:val="21"/>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35" w:hRule="atLeast"/>
          <w:jc w:val="center"/>
        </w:trPr>
        <w:tc>
          <w:tcPr>
            <w:tcW w:w="1062" w:type="dxa"/>
            <w:vMerge w:val="restart"/>
            <w:vAlign w:val="center"/>
          </w:tcPr>
          <w:p>
            <w:pPr>
              <w:spacing w:line="276" w:lineRule="auto"/>
              <w:jc w:val="center"/>
              <w:rPr>
                <w:color w:val="000000"/>
                <w:szCs w:val="21"/>
              </w:rPr>
            </w:pPr>
            <w:r>
              <w:rPr>
                <w:rFonts w:hint="eastAsia"/>
                <w:color w:val="000000"/>
                <w:szCs w:val="21"/>
              </w:rPr>
              <w:t>教学目标</w:t>
            </w:r>
          </w:p>
          <w:p>
            <w:pPr>
              <w:spacing w:line="276" w:lineRule="auto"/>
              <w:jc w:val="center"/>
              <w:rPr>
                <w:color w:val="000000"/>
                <w:szCs w:val="21"/>
              </w:rPr>
            </w:pPr>
            <w:r>
              <w:rPr>
                <w:rFonts w:hint="eastAsia"/>
                <w:color w:val="000000"/>
                <w:szCs w:val="21"/>
              </w:rPr>
              <w:t>（</w:t>
            </w:r>
            <w:r>
              <w:rPr>
                <w:color w:val="000000"/>
                <w:szCs w:val="21"/>
              </w:rPr>
              <w:t>30</w:t>
            </w:r>
            <w:r>
              <w:rPr>
                <w:rFonts w:hint="eastAsia"/>
                <w:color w:val="000000"/>
                <w:szCs w:val="21"/>
              </w:rPr>
              <w:t>分）</w:t>
            </w:r>
          </w:p>
        </w:tc>
        <w:tc>
          <w:tcPr>
            <w:tcW w:w="6807" w:type="dxa"/>
            <w:gridSpan w:val="2"/>
          </w:tcPr>
          <w:p>
            <w:pPr>
              <w:spacing w:line="276" w:lineRule="auto"/>
              <w:rPr>
                <w:color w:val="000000"/>
                <w:szCs w:val="21"/>
              </w:rPr>
            </w:pPr>
            <w:r>
              <w:rPr>
                <w:color w:val="000000"/>
                <w:szCs w:val="21"/>
              </w:rPr>
              <w:t>1</w:t>
            </w:r>
            <w:r>
              <w:rPr>
                <w:rFonts w:hint="eastAsia"/>
                <w:color w:val="000000"/>
                <w:szCs w:val="21"/>
              </w:rPr>
              <w:t>．善于把握历史课程标准，</w:t>
            </w:r>
            <w:r>
              <w:rPr>
                <w:rFonts w:hint="eastAsia"/>
                <w:szCs w:val="21"/>
              </w:rPr>
              <w:t>合理制订教学目标，体现学生历史核心素养的培养</w:t>
            </w:r>
          </w:p>
        </w:tc>
        <w:tc>
          <w:tcPr>
            <w:tcW w:w="720" w:type="dxa"/>
            <w:vMerge w:val="restart"/>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13" w:hRule="atLeast"/>
          <w:jc w:val="center"/>
        </w:trPr>
        <w:tc>
          <w:tcPr>
            <w:tcW w:w="1062" w:type="dxa"/>
            <w:vMerge w:val="continue"/>
            <w:vAlign w:val="center"/>
          </w:tcPr>
          <w:p>
            <w:pPr>
              <w:spacing w:line="276" w:lineRule="auto"/>
              <w:jc w:val="center"/>
              <w:rPr>
                <w:color w:val="000000"/>
                <w:szCs w:val="21"/>
              </w:rPr>
            </w:pPr>
          </w:p>
        </w:tc>
        <w:tc>
          <w:tcPr>
            <w:tcW w:w="6807" w:type="dxa"/>
            <w:gridSpan w:val="2"/>
          </w:tcPr>
          <w:p>
            <w:pPr>
              <w:spacing w:line="276" w:lineRule="auto"/>
              <w:rPr>
                <w:color w:val="000000"/>
                <w:szCs w:val="21"/>
              </w:rPr>
            </w:pPr>
            <w:r>
              <w:rPr>
                <w:color w:val="000000"/>
                <w:szCs w:val="21"/>
              </w:rPr>
              <w:t>2</w:t>
            </w:r>
            <w:r>
              <w:rPr>
                <w:rFonts w:hint="eastAsia"/>
                <w:color w:val="000000"/>
                <w:szCs w:val="21"/>
              </w:rPr>
              <w:t>．教学目标明确，具体、表述恰当</w:t>
            </w:r>
          </w:p>
        </w:tc>
        <w:tc>
          <w:tcPr>
            <w:tcW w:w="720" w:type="dxa"/>
            <w:vMerge w:val="continue"/>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17" w:hRule="atLeast"/>
          <w:jc w:val="center"/>
        </w:trPr>
        <w:tc>
          <w:tcPr>
            <w:tcW w:w="1062" w:type="dxa"/>
            <w:vMerge w:val="continue"/>
            <w:vAlign w:val="center"/>
          </w:tcPr>
          <w:p>
            <w:pPr>
              <w:spacing w:line="276" w:lineRule="auto"/>
              <w:jc w:val="center"/>
              <w:rPr>
                <w:color w:val="000000"/>
                <w:szCs w:val="21"/>
              </w:rPr>
            </w:pPr>
          </w:p>
        </w:tc>
        <w:tc>
          <w:tcPr>
            <w:tcW w:w="6807" w:type="dxa"/>
            <w:gridSpan w:val="2"/>
          </w:tcPr>
          <w:p>
            <w:pPr>
              <w:spacing w:line="276" w:lineRule="auto"/>
              <w:rPr>
                <w:color w:val="000000"/>
                <w:szCs w:val="21"/>
              </w:rPr>
            </w:pPr>
            <w:r>
              <w:rPr>
                <w:color w:val="000000"/>
                <w:szCs w:val="21"/>
              </w:rPr>
              <w:t>3</w:t>
            </w:r>
            <w:r>
              <w:rPr>
                <w:rFonts w:hint="eastAsia"/>
                <w:color w:val="000000"/>
                <w:szCs w:val="21"/>
              </w:rPr>
              <w:t>．适应学生心理特征与认知发展水平</w:t>
            </w:r>
          </w:p>
        </w:tc>
        <w:tc>
          <w:tcPr>
            <w:tcW w:w="720" w:type="dxa"/>
            <w:vMerge w:val="continue"/>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65" w:hRule="atLeast"/>
          <w:jc w:val="center"/>
        </w:trPr>
        <w:tc>
          <w:tcPr>
            <w:tcW w:w="1062" w:type="dxa"/>
            <w:vMerge w:val="restart"/>
            <w:vAlign w:val="center"/>
          </w:tcPr>
          <w:p>
            <w:pPr>
              <w:spacing w:line="276" w:lineRule="auto"/>
              <w:jc w:val="center"/>
              <w:rPr>
                <w:color w:val="000000"/>
                <w:szCs w:val="21"/>
              </w:rPr>
            </w:pPr>
            <w:r>
              <w:rPr>
                <w:rFonts w:hint="eastAsia"/>
                <w:color w:val="000000"/>
                <w:szCs w:val="21"/>
              </w:rPr>
              <w:t>教学过程设计</w:t>
            </w:r>
          </w:p>
          <w:p>
            <w:pPr>
              <w:spacing w:line="276" w:lineRule="auto"/>
              <w:jc w:val="center"/>
              <w:rPr>
                <w:color w:val="000000"/>
                <w:szCs w:val="21"/>
              </w:rPr>
            </w:pPr>
            <w:r>
              <w:rPr>
                <w:rFonts w:hint="eastAsia"/>
                <w:color w:val="000000"/>
                <w:szCs w:val="21"/>
              </w:rPr>
              <w:t>（</w:t>
            </w:r>
            <w:r>
              <w:rPr>
                <w:color w:val="000000"/>
                <w:szCs w:val="21"/>
              </w:rPr>
              <w:t>40</w:t>
            </w:r>
            <w:r>
              <w:rPr>
                <w:rFonts w:hint="eastAsia"/>
                <w:color w:val="000000"/>
                <w:szCs w:val="21"/>
              </w:rPr>
              <w:t>分）</w:t>
            </w:r>
          </w:p>
        </w:tc>
        <w:tc>
          <w:tcPr>
            <w:tcW w:w="6807" w:type="dxa"/>
            <w:gridSpan w:val="2"/>
          </w:tcPr>
          <w:p>
            <w:pPr>
              <w:spacing w:line="276" w:lineRule="auto"/>
              <w:rPr>
                <w:color w:val="000000"/>
                <w:szCs w:val="21"/>
              </w:rPr>
            </w:pPr>
            <w:r>
              <w:rPr>
                <w:color w:val="000000"/>
                <w:szCs w:val="21"/>
              </w:rPr>
              <w:t>4</w:t>
            </w:r>
            <w:r>
              <w:rPr>
                <w:rFonts w:hint="eastAsia"/>
                <w:color w:val="000000"/>
                <w:szCs w:val="21"/>
              </w:rPr>
              <w:t>．教学方法设计与教学目标、教学内容相匹配，注重展示思维过程</w:t>
            </w:r>
          </w:p>
        </w:tc>
        <w:tc>
          <w:tcPr>
            <w:tcW w:w="720" w:type="dxa"/>
            <w:vMerge w:val="restart"/>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69" w:hRule="atLeast"/>
          <w:jc w:val="center"/>
        </w:trPr>
        <w:tc>
          <w:tcPr>
            <w:tcW w:w="1062" w:type="dxa"/>
            <w:vMerge w:val="continue"/>
            <w:vAlign w:val="center"/>
          </w:tcPr>
          <w:p>
            <w:pPr>
              <w:spacing w:line="276" w:lineRule="auto"/>
              <w:jc w:val="center"/>
              <w:rPr>
                <w:color w:val="000000"/>
                <w:szCs w:val="21"/>
              </w:rPr>
            </w:pPr>
          </w:p>
        </w:tc>
        <w:tc>
          <w:tcPr>
            <w:tcW w:w="6807" w:type="dxa"/>
            <w:gridSpan w:val="2"/>
          </w:tcPr>
          <w:p>
            <w:pPr>
              <w:spacing w:line="276" w:lineRule="auto"/>
              <w:rPr>
                <w:rFonts w:cs="宋体"/>
                <w:color w:val="000000"/>
                <w:kern w:val="0"/>
                <w:sz w:val="24"/>
                <w:szCs w:val="22"/>
              </w:rPr>
            </w:pPr>
            <w:r>
              <w:rPr>
                <w:rFonts w:cs="宋体"/>
                <w:color w:val="000000"/>
                <w:kern w:val="0"/>
                <w:sz w:val="24"/>
                <w:szCs w:val="22"/>
              </w:rPr>
              <w:t>5</w:t>
            </w:r>
            <w:r>
              <w:rPr>
                <w:rFonts w:hint="eastAsia" w:cs="宋体"/>
                <w:color w:val="000000"/>
                <w:kern w:val="0"/>
                <w:szCs w:val="21"/>
              </w:rPr>
              <w:t>．教案中体现有效运用教具和现代教育技术等进行形象直观教学</w:t>
            </w:r>
          </w:p>
        </w:tc>
        <w:tc>
          <w:tcPr>
            <w:tcW w:w="720" w:type="dxa"/>
            <w:vMerge w:val="continue"/>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1" w:hRule="atLeast"/>
          <w:jc w:val="center"/>
        </w:trPr>
        <w:tc>
          <w:tcPr>
            <w:tcW w:w="1062" w:type="dxa"/>
            <w:vMerge w:val="continue"/>
            <w:vAlign w:val="center"/>
          </w:tcPr>
          <w:p>
            <w:pPr>
              <w:spacing w:line="276" w:lineRule="auto"/>
              <w:jc w:val="center"/>
              <w:rPr>
                <w:color w:val="000000"/>
                <w:szCs w:val="21"/>
              </w:rPr>
            </w:pPr>
          </w:p>
        </w:tc>
        <w:tc>
          <w:tcPr>
            <w:tcW w:w="6807" w:type="dxa"/>
            <w:gridSpan w:val="2"/>
          </w:tcPr>
          <w:p>
            <w:pPr>
              <w:spacing w:line="276" w:lineRule="auto"/>
              <w:rPr>
                <w:color w:val="000000"/>
                <w:szCs w:val="21"/>
              </w:rPr>
            </w:pPr>
            <w:r>
              <w:rPr>
                <w:color w:val="000000"/>
                <w:szCs w:val="21"/>
              </w:rPr>
              <w:t>6</w:t>
            </w:r>
            <w:r>
              <w:rPr>
                <w:rFonts w:hint="eastAsia"/>
                <w:color w:val="000000"/>
                <w:szCs w:val="21"/>
              </w:rPr>
              <w:t>．</w:t>
            </w:r>
            <w:r>
              <w:rPr>
                <w:rFonts w:hint="eastAsia" w:cs="宋体"/>
                <w:color w:val="000000"/>
                <w:kern w:val="0"/>
                <w:szCs w:val="21"/>
              </w:rPr>
              <w:t>教案中体现学生</w:t>
            </w:r>
            <w:r>
              <w:rPr>
                <w:rFonts w:hint="eastAsia"/>
                <w:color w:val="000000"/>
                <w:szCs w:val="21"/>
              </w:rPr>
              <w:t>动脑与动手相结合，各环节注重启发学生思考与参与</w:t>
            </w:r>
          </w:p>
        </w:tc>
        <w:tc>
          <w:tcPr>
            <w:tcW w:w="720" w:type="dxa"/>
            <w:vMerge w:val="continue"/>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93" w:hRule="atLeast"/>
          <w:jc w:val="center"/>
        </w:trPr>
        <w:tc>
          <w:tcPr>
            <w:tcW w:w="1062" w:type="dxa"/>
            <w:vMerge w:val="continue"/>
            <w:vAlign w:val="center"/>
          </w:tcPr>
          <w:p>
            <w:pPr>
              <w:spacing w:line="276" w:lineRule="auto"/>
              <w:jc w:val="center"/>
              <w:rPr>
                <w:color w:val="000000"/>
                <w:szCs w:val="21"/>
              </w:rPr>
            </w:pPr>
          </w:p>
        </w:tc>
        <w:tc>
          <w:tcPr>
            <w:tcW w:w="6807" w:type="dxa"/>
            <w:gridSpan w:val="2"/>
          </w:tcPr>
          <w:p>
            <w:pPr>
              <w:spacing w:line="276" w:lineRule="auto"/>
              <w:rPr>
                <w:szCs w:val="21"/>
              </w:rPr>
            </w:pPr>
            <w:r>
              <w:rPr>
                <w:color w:val="000000"/>
                <w:szCs w:val="21"/>
              </w:rPr>
              <w:t>7</w:t>
            </w:r>
            <w:r>
              <w:rPr>
                <w:rFonts w:hint="eastAsia"/>
                <w:color w:val="000000"/>
                <w:szCs w:val="21"/>
              </w:rPr>
              <w:t>．教学结构设计合理，</w:t>
            </w:r>
            <w:r>
              <w:rPr>
                <w:rFonts w:hint="eastAsia"/>
                <w:szCs w:val="21"/>
              </w:rPr>
              <w:t>整体脉络清晰，有逻辑性</w:t>
            </w:r>
          </w:p>
        </w:tc>
        <w:tc>
          <w:tcPr>
            <w:tcW w:w="720" w:type="dxa"/>
            <w:vMerge w:val="continue"/>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13" w:hRule="atLeast"/>
          <w:jc w:val="center"/>
        </w:trPr>
        <w:tc>
          <w:tcPr>
            <w:tcW w:w="1062" w:type="dxa"/>
            <w:vMerge w:val="continue"/>
            <w:tcBorders>
              <w:bottom w:val="single" w:color="auto" w:sz="4" w:space="0"/>
            </w:tcBorders>
            <w:vAlign w:val="center"/>
          </w:tcPr>
          <w:p>
            <w:pPr>
              <w:spacing w:line="276" w:lineRule="auto"/>
              <w:jc w:val="center"/>
              <w:rPr>
                <w:color w:val="000000"/>
                <w:szCs w:val="21"/>
              </w:rPr>
            </w:pPr>
          </w:p>
        </w:tc>
        <w:tc>
          <w:tcPr>
            <w:tcW w:w="6807" w:type="dxa"/>
            <w:gridSpan w:val="2"/>
          </w:tcPr>
          <w:p>
            <w:pPr>
              <w:spacing w:line="276" w:lineRule="auto"/>
              <w:rPr>
                <w:color w:val="000000"/>
                <w:szCs w:val="21"/>
              </w:rPr>
            </w:pPr>
            <w:r>
              <w:rPr>
                <w:color w:val="000000"/>
                <w:szCs w:val="21"/>
              </w:rPr>
              <w:t>8</w:t>
            </w:r>
            <w:r>
              <w:rPr>
                <w:rFonts w:hint="eastAsia"/>
                <w:color w:val="000000"/>
                <w:szCs w:val="21"/>
              </w:rPr>
              <w:t>．</w:t>
            </w:r>
            <w:r>
              <w:rPr>
                <w:rFonts w:hint="eastAsia" w:cs="宋体"/>
                <w:color w:val="000000"/>
                <w:kern w:val="0"/>
                <w:szCs w:val="21"/>
              </w:rPr>
              <w:t>教</w:t>
            </w:r>
            <w:r>
              <w:rPr>
                <w:rFonts w:hint="eastAsia"/>
                <w:szCs w:val="21"/>
              </w:rPr>
              <w:t>案中体现对教学活动所进行的合理反馈和评价</w:t>
            </w:r>
          </w:p>
        </w:tc>
        <w:tc>
          <w:tcPr>
            <w:tcW w:w="720" w:type="dxa"/>
            <w:vMerge w:val="continue"/>
            <w:tcBorders>
              <w:bottom w:val="single" w:color="auto" w:sz="4" w:space="0"/>
            </w:tcBorders>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062" w:type="dxa"/>
            <w:vMerge w:val="restart"/>
            <w:tcBorders>
              <w:top w:val="single" w:color="auto" w:sz="4" w:space="0"/>
            </w:tcBorders>
            <w:vAlign w:val="center"/>
          </w:tcPr>
          <w:p>
            <w:pPr>
              <w:spacing w:line="276" w:lineRule="auto"/>
              <w:jc w:val="center"/>
              <w:rPr>
                <w:color w:val="000000"/>
                <w:szCs w:val="21"/>
              </w:rPr>
            </w:pPr>
            <w:r>
              <w:rPr>
                <w:rFonts w:hint="eastAsia"/>
                <w:color w:val="000000"/>
                <w:szCs w:val="21"/>
              </w:rPr>
              <w:t>教学内容</w:t>
            </w:r>
          </w:p>
          <w:p>
            <w:pPr>
              <w:spacing w:line="276" w:lineRule="auto"/>
              <w:jc w:val="center"/>
              <w:rPr>
                <w:color w:val="000000"/>
                <w:szCs w:val="21"/>
              </w:rPr>
            </w:pPr>
            <w:r>
              <w:rPr>
                <w:rFonts w:hint="eastAsia"/>
                <w:color w:val="000000"/>
                <w:szCs w:val="21"/>
              </w:rPr>
              <w:t>（</w:t>
            </w:r>
            <w:r>
              <w:rPr>
                <w:color w:val="000000"/>
                <w:szCs w:val="21"/>
              </w:rPr>
              <w:t>10</w:t>
            </w:r>
            <w:r>
              <w:rPr>
                <w:rFonts w:hint="eastAsia"/>
                <w:color w:val="000000"/>
                <w:szCs w:val="21"/>
              </w:rPr>
              <w:t>分）</w:t>
            </w:r>
          </w:p>
        </w:tc>
        <w:tc>
          <w:tcPr>
            <w:tcW w:w="6807" w:type="dxa"/>
            <w:gridSpan w:val="2"/>
          </w:tcPr>
          <w:p>
            <w:pPr>
              <w:spacing w:line="276" w:lineRule="auto"/>
              <w:rPr>
                <w:color w:val="000000"/>
                <w:szCs w:val="21"/>
              </w:rPr>
            </w:pPr>
            <w:r>
              <w:rPr>
                <w:color w:val="000000"/>
                <w:szCs w:val="21"/>
              </w:rPr>
              <w:t>9</w:t>
            </w:r>
            <w:r>
              <w:rPr>
                <w:rFonts w:hint="eastAsia"/>
                <w:color w:val="000000"/>
                <w:szCs w:val="21"/>
              </w:rPr>
              <w:t>．</w:t>
            </w:r>
            <w:r>
              <w:rPr>
                <w:rFonts w:hint="eastAsia"/>
                <w:szCs w:val="22"/>
              </w:rPr>
              <w:t>准确理解教材的编写意图和教材内容、结构，创造性地整合教学内容，体现学科核心思想和核心素养、学习方法和价值</w:t>
            </w:r>
          </w:p>
        </w:tc>
        <w:tc>
          <w:tcPr>
            <w:tcW w:w="720" w:type="dxa"/>
            <w:vMerge w:val="restart"/>
            <w:tcBorders>
              <w:top w:val="single" w:color="auto" w:sz="4" w:space="0"/>
            </w:tcBorders>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888" w:hRule="atLeast"/>
          <w:jc w:val="center"/>
        </w:trPr>
        <w:tc>
          <w:tcPr>
            <w:tcW w:w="1062" w:type="dxa"/>
            <w:vMerge w:val="continue"/>
            <w:vAlign w:val="center"/>
          </w:tcPr>
          <w:p>
            <w:pPr>
              <w:spacing w:line="276" w:lineRule="auto"/>
              <w:jc w:val="center"/>
              <w:rPr>
                <w:color w:val="000000"/>
                <w:szCs w:val="21"/>
              </w:rPr>
            </w:pPr>
          </w:p>
        </w:tc>
        <w:tc>
          <w:tcPr>
            <w:tcW w:w="6807" w:type="dxa"/>
            <w:gridSpan w:val="2"/>
          </w:tcPr>
          <w:p>
            <w:pPr>
              <w:spacing w:line="276" w:lineRule="auto"/>
              <w:rPr>
                <w:color w:val="000000"/>
                <w:szCs w:val="21"/>
              </w:rPr>
            </w:pPr>
            <w:r>
              <w:rPr>
                <w:color w:val="000000"/>
                <w:szCs w:val="21"/>
              </w:rPr>
              <w:t>10</w:t>
            </w:r>
            <w:r>
              <w:rPr>
                <w:rFonts w:hint="eastAsia"/>
                <w:color w:val="000000"/>
                <w:szCs w:val="21"/>
              </w:rPr>
              <w:t>．教学内容设计重点突出，难度、深度控制适当，注意与学生已有知识经验相衔接</w:t>
            </w:r>
          </w:p>
        </w:tc>
        <w:tc>
          <w:tcPr>
            <w:tcW w:w="720" w:type="dxa"/>
            <w:vMerge w:val="continue"/>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76" w:hRule="atLeast"/>
          <w:jc w:val="center"/>
        </w:trPr>
        <w:tc>
          <w:tcPr>
            <w:tcW w:w="1062" w:type="dxa"/>
            <w:vMerge w:val="restart"/>
            <w:vAlign w:val="center"/>
          </w:tcPr>
          <w:p>
            <w:pPr>
              <w:spacing w:line="276" w:lineRule="auto"/>
              <w:jc w:val="center"/>
              <w:rPr>
                <w:color w:val="000000"/>
                <w:szCs w:val="21"/>
              </w:rPr>
            </w:pPr>
            <w:r>
              <w:rPr>
                <w:rFonts w:hint="eastAsia"/>
                <w:color w:val="000000"/>
                <w:szCs w:val="21"/>
              </w:rPr>
              <w:t>教学创新</w:t>
            </w:r>
          </w:p>
          <w:p>
            <w:pPr>
              <w:spacing w:line="276" w:lineRule="auto"/>
              <w:jc w:val="center"/>
              <w:rPr>
                <w:color w:val="000000"/>
                <w:szCs w:val="21"/>
              </w:rPr>
            </w:pPr>
            <w:r>
              <w:rPr>
                <w:rFonts w:hint="eastAsia"/>
                <w:color w:val="000000"/>
                <w:szCs w:val="21"/>
              </w:rPr>
              <w:t>（</w:t>
            </w:r>
            <w:r>
              <w:rPr>
                <w:color w:val="000000"/>
                <w:szCs w:val="21"/>
              </w:rPr>
              <w:t>10</w:t>
            </w:r>
            <w:r>
              <w:rPr>
                <w:rFonts w:hint="eastAsia"/>
                <w:color w:val="000000"/>
                <w:szCs w:val="21"/>
              </w:rPr>
              <w:t>分）</w:t>
            </w:r>
          </w:p>
        </w:tc>
        <w:tc>
          <w:tcPr>
            <w:tcW w:w="6807" w:type="dxa"/>
            <w:gridSpan w:val="2"/>
            <w:tcBorders>
              <w:bottom w:val="single" w:color="auto" w:sz="4" w:space="0"/>
            </w:tcBorders>
          </w:tcPr>
          <w:p>
            <w:pPr>
              <w:spacing w:line="276" w:lineRule="auto"/>
              <w:rPr>
                <w:color w:val="000000"/>
                <w:szCs w:val="21"/>
              </w:rPr>
            </w:pPr>
            <w:r>
              <w:rPr>
                <w:color w:val="000000"/>
                <w:szCs w:val="21"/>
              </w:rPr>
              <w:t>11</w:t>
            </w:r>
            <w:r>
              <w:rPr>
                <w:rFonts w:hint="eastAsia"/>
                <w:color w:val="000000"/>
                <w:szCs w:val="21"/>
              </w:rPr>
              <w:t>．教学内容的选择和教学策略的运用具有新意</w:t>
            </w:r>
          </w:p>
        </w:tc>
        <w:tc>
          <w:tcPr>
            <w:tcW w:w="720" w:type="dxa"/>
            <w:vMerge w:val="restart"/>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48" w:hRule="atLeast"/>
          <w:jc w:val="center"/>
        </w:trPr>
        <w:tc>
          <w:tcPr>
            <w:tcW w:w="1062" w:type="dxa"/>
            <w:vMerge w:val="continue"/>
            <w:vAlign w:val="center"/>
          </w:tcPr>
          <w:p>
            <w:pPr>
              <w:spacing w:line="276" w:lineRule="auto"/>
              <w:jc w:val="center"/>
              <w:rPr>
                <w:color w:val="000000"/>
                <w:szCs w:val="21"/>
              </w:rPr>
            </w:pPr>
          </w:p>
        </w:tc>
        <w:tc>
          <w:tcPr>
            <w:tcW w:w="6807" w:type="dxa"/>
            <w:gridSpan w:val="2"/>
            <w:tcBorders>
              <w:top w:val="single" w:color="auto" w:sz="4" w:space="0"/>
            </w:tcBorders>
          </w:tcPr>
          <w:p>
            <w:pPr>
              <w:spacing w:line="276" w:lineRule="auto"/>
              <w:rPr>
                <w:color w:val="000000"/>
                <w:szCs w:val="21"/>
              </w:rPr>
            </w:pPr>
            <w:r>
              <w:rPr>
                <w:color w:val="000000"/>
                <w:szCs w:val="21"/>
              </w:rPr>
              <w:t>12</w:t>
            </w:r>
            <w:r>
              <w:rPr>
                <w:rFonts w:hint="eastAsia"/>
                <w:color w:val="000000"/>
                <w:szCs w:val="21"/>
              </w:rPr>
              <w:t>．教学方法与手段设计和运用具有一定创造性</w:t>
            </w:r>
          </w:p>
        </w:tc>
        <w:tc>
          <w:tcPr>
            <w:tcW w:w="720" w:type="dxa"/>
            <w:vMerge w:val="continue"/>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28" w:hRule="atLeast"/>
          <w:jc w:val="center"/>
        </w:trPr>
        <w:tc>
          <w:tcPr>
            <w:tcW w:w="1062" w:type="dxa"/>
            <w:vMerge w:val="restart"/>
            <w:vAlign w:val="center"/>
          </w:tcPr>
          <w:p>
            <w:pPr>
              <w:spacing w:line="276" w:lineRule="auto"/>
              <w:jc w:val="center"/>
              <w:rPr>
                <w:color w:val="000000"/>
                <w:szCs w:val="21"/>
              </w:rPr>
            </w:pPr>
            <w:r>
              <w:rPr>
                <w:rFonts w:hint="eastAsia"/>
                <w:color w:val="000000"/>
                <w:szCs w:val="21"/>
              </w:rPr>
              <w:t>综合评价</w:t>
            </w:r>
          </w:p>
          <w:p>
            <w:pPr>
              <w:spacing w:line="276" w:lineRule="auto"/>
              <w:jc w:val="center"/>
              <w:rPr>
                <w:color w:val="000000"/>
                <w:szCs w:val="21"/>
              </w:rPr>
            </w:pPr>
            <w:r>
              <w:rPr>
                <w:rFonts w:hint="eastAsia"/>
                <w:color w:val="000000"/>
                <w:szCs w:val="21"/>
              </w:rPr>
              <w:t>（</w:t>
            </w:r>
            <w:r>
              <w:rPr>
                <w:color w:val="000000"/>
                <w:szCs w:val="21"/>
              </w:rPr>
              <w:t>10</w:t>
            </w:r>
            <w:r>
              <w:rPr>
                <w:rFonts w:hint="eastAsia"/>
                <w:color w:val="000000"/>
                <w:szCs w:val="21"/>
              </w:rPr>
              <w:t>分）</w:t>
            </w:r>
          </w:p>
        </w:tc>
        <w:tc>
          <w:tcPr>
            <w:tcW w:w="6807" w:type="dxa"/>
            <w:gridSpan w:val="2"/>
            <w:tcBorders>
              <w:bottom w:val="single" w:color="auto" w:sz="4" w:space="0"/>
            </w:tcBorders>
          </w:tcPr>
          <w:p>
            <w:pPr>
              <w:spacing w:line="276" w:lineRule="auto"/>
              <w:rPr>
                <w:color w:val="000000"/>
                <w:szCs w:val="21"/>
              </w:rPr>
            </w:pPr>
            <w:r>
              <w:rPr>
                <w:color w:val="000000"/>
                <w:szCs w:val="21"/>
              </w:rPr>
              <w:t>13</w:t>
            </w:r>
            <w:r>
              <w:rPr>
                <w:rFonts w:hint="eastAsia" w:hAnsi="宋体"/>
                <w:color w:val="000000"/>
                <w:szCs w:val="21"/>
              </w:rPr>
              <w:t>．</w:t>
            </w:r>
            <w:r>
              <w:rPr>
                <w:rFonts w:hint="eastAsia" w:hAnsi="宋体"/>
                <w:szCs w:val="22"/>
              </w:rPr>
              <w:t>教案规范、有创新</w:t>
            </w:r>
          </w:p>
        </w:tc>
        <w:tc>
          <w:tcPr>
            <w:tcW w:w="720" w:type="dxa"/>
            <w:vMerge w:val="restart"/>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16" w:hRule="atLeast"/>
          <w:jc w:val="center"/>
        </w:trPr>
        <w:tc>
          <w:tcPr>
            <w:tcW w:w="1062" w:type="dxa"/>
            <w:vMerge w:val="continue"/>
            <w:vAlign w:val="center"/>
          </w:tcPr>
          <w:p>
            <w:pPr>
              <w:spacing w:line="276" w:lineRule="auto"/>
              <w:jc w:val="center"/>
              <w:rPr>
                <w:color w:val="000000"/>
                <w:szCs w:val="21"/>
              </w:rPr>
            </w:pPr>
          </w:p>
        </w:tc>
        <w:tc>
          <w:tcPr>
            <w:tcW w:w="6807" w:type="dxa"/>
            <w:gridSpan w:val="2"/>
            <w:tcBorders>
              <w:top w:val="single" w:color="auto" w:sz="4" w:space="0"/>
              <w:bottom w:val="single" w:color="auto" w:sz="4" w:space="0"/>
            </w:tcBorders>
          </w:tcPr>
          <w:p>
            <w:pPr>
              <w:spacing w:line="276" w:lineRule="auto"/>
              <w:rPr>
                <w:rFonts w:ascii="宋体"/>
                <w:color w:val="000000"/>
                <w:szCs w:val="21"/>
              </w:rPr>
            </w:pPr>
            <w:r>
              <w:rPr>
                <w:color w:val="000000"/>
                <w:szCs w:val="21"/>
              </w:rPr>
              <w:t>14</w:t>
            </w:r>
            <w:r>
              <w:rPr>
                <w:rFonts w:hint="eastAsia"/>
                <w:color w:val="000000"/>
                <w:szCs w:val="21"/>
              </w:rPr>
              <w:t>．专业学科基础知识扎实</w:t>
            </w:r>
          </w:p>
        </w:tc>
        <w:tc>
          <w:tcPr>
            <w:tcW w:w="720" w:type="dxa"/>
            <w:vMerge w:val="continue"/>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68" w:hRule="atLeast"/>
          <w:jc w:val="center"/>
        </w:trPr>
        <w:tc>
          <w:tcPr>
            <w:tcW w:w="1062" w:type="dxa"/>
            <w:vMerge w:val="continue"/>
            <w:vAlign w:val="center"/>
          </w:tcPr>
          <w:p>
            <w:pPr>
              <w:spacing w:line="276" w:lineRule="auto"/>
              <w:jc w:val="center"/>
              <w:rPr>
                <w:color w:val="000000"/>
                <w:szCs w:val="21"/>
              </w:rPr>
            </w:pPr>
          </w:p>
        </w:tc>
        <w:tc>
          <w:tcPr>
            <w:tcW w:w="6807" w:type="dxa"/>
            <w:gridSpan w:val="2"/>
            <w:tcBorders>
              <w:top w:val="single" w:color="auto" w:sz="4" w:space="0"/>
            </w:tcBorders>
          </w:tcPr>
          <w:p>
            <w:pPr>
              <w:spacing w:line="276" w:lineRule="auto"/>
              <w:rPr>
                <w:color w:val="000000"/>
                <w:szCs w:val="21"/>
              </w:rPr>
            </w:pPr>
            <w:r>
              <w:rPr>
                <w:color w:val="000000"/>
                <w:szCs w:val="21"/>
              </w:rPr>
              <w:t>15</w:t>
            </w:r>
            <w:r>
              <w:rPr>
                <w:rFonts w:hint="eastAsia"/>
                <w:color w:val="000000"/>
                <w:szCs w:val="21"/>
              </w:rPr>
              <w:t>．能运用教育学、心理学、学科教学的基本理论与方法</w:t>
            </w:r>
          </w:p>
        </w:tc>
        <w:tc>
          <w:tcPr>
            <w:tcW w:w="720" w:type="dxa"/>
            <w:vMerge w:val="continue"/>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10" w:hRule="atLeast"/>
          <w:jc w:val="center"/>
        </w:trPr>
        <w:tc>
          <w:tcPr>
            <w:tcW w:w="2839" w:type="dxa"/>
            <w:gridSpan w:val="2"/>
            <w:vAlign w:val="center"/>
          </w:tcPr>
          <w:p>
            <w:pPr>
              <w:spacing w:line="276" w:lineRule="auto"/>
              <w:jc w:val="center"/>
              <w:rPr>
                <w:b/>
                <w:color w:val="000000"/>
                <w:szCs w:val="21"/>
              </w:rPr>
            </w:pPr>
            <w:r>
              <w:rPr>
                <w:rFonts w:hint="eastAsia"/>
                <w:b/>
                <w:color w:val="000000"/>
                <w:szCs w:val="21"/>
              </w:rPr>
              <w:t>得分合计</w:t>
            </w:r>
          </w:p>
        </w:tc>
        <w:tc>
          <w:tcPr>
            <w:tcW w:w="5750" w:type="dxa"/>
            <w:gridSpan w:val="2"/>
          </w:tcPr>
          <w:p>
            <w:pPr>
              <w:spacing w:line="276" w:lineRule="auto"/>
              <w:rPr>
                <w:color w:val="00000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40" w:hRule="atLeast"/>
          <w:jc w:val="center"/>
        </w:trPr>
        <w:tc>
          <w:tcPr>
            <w:tcW w:w="8589" w:type="dxa"/>
            <w:gridSpan w:val="4"/>
            <w:vAlign w:val="center"/>
          </w:tcPr>
          <w:p>
            <w:pPr>
              <w:spacing w:line="276" w:lineRule="auto"/>
              <w:rPr>
                <w:kern w:val="0"/>
                <w:szCs w:val="21"/>
              </w:rPr>
            </w:pPr>
            <w:r>
              <w:rPr>
                <w:rFonts w:hint="eastAsia"/>
                <w:kern w:val="0"/>
                <w:szCs w:val="21"/>
              </w:rPr>
              <w:t>评价要点：</w:t>
            </w:r>
          </w:p>
          <w:p>
            <w:pPr>
              <w:spacing w:line="276" w:lineRule="auto"/>
              <w:rPr>
                <w:kern w:val="0"/>
                <w:szCs w:val="21"/>
              </w:rPr>
            </w:pPr>
          </w:p>
          <w:p>
            <w:pPr>
              <w:spacing w:line="276" w:lineRule="auto"/>
              <w:rPr>
                <w:kern w:val="0"/>
                <w:szCs w:val="21"/>
              </w:rPr>
            </w:pPr>
          </w:p>
          <w:p>
            <w:pPr>
              <w:spacing w:line="276" w:lineRule="auto"/>
              <w:rPr>
                <w:kern w:val="0"/>
                <w:szCs w:val="21"/>
              </w:rPr>
            </w:pPr>
          </w:p>
          <w:p>
            <w:pPr>
              <w:spacing w:line="276" w:lineRule="auto"/>
              <w:rPr>
                <w:kern w:val="0"/>
                <w:szCs w:val="21"/>
              </w:rPr>
            </w:pPr>
          </w:p>
          <w:p>
            <w:pPr>
              <w:spacing w:line="276" w:lineRule="auto"/>
              <w:rPr>
                <w:kern w:val="0"/>
                <w:szCs w:val="21"/>
              </w:rPr>
            </w:pPr>
          </w:p>
          <w:p>
            <w:pPr>
              <w:spacing w:line="276" w:lineRule="auto"/>
              <w:rPr>
                <w:kern w:val="0"/>
                <w:szCs w:val="21"/>
              </w:rPr>
            </w:pPr>
          </w:p>
          <w:p>
            <w:pPr>
              <w:spacing w:line="276" w:lineRule="auto"/>
              <w:ind w:firstLine="5565" w:firstLineChars="2650"/>
              <w:rPr>
                <w:kern w:val="0"/>
                <w:szCs w:val="21"/>
              </w:rPr>
            </w:pPr>
            <w:r>
              <w:rPr>
                <w:rFonts w:hint="eastAsia"/>
                <w:kern w:val="0"/>
                <w:szCs w:val="21"/>
              </w:rPr>
              <w:t>评委签字：</w:t>
            </w:r>
          </w:p>
          <w:p>
            <w:pPr>
              <w:spacing w:line="276" w:lineRule="auto"/>
              <w:ind w:firstLine="5565" w:firstLineChars="2650"/>
              <w:rPr>
                <w:color w:val="000000"/>
                <w:szCs w:val="21"/>
              </w:rPr>
            </w:pPr>
            <w:r>
              <w:rPr>
                <w:kern w:val="0"/>
                <w:szCs w:val="21"/>
              </w:rPr>
              <w:t xml:space="preserve">  </w:t>
            </w:r>
            <w:r>
              <w:rPr>
                <w:rFonts w:hint="eastAsia"/>
                <w:kern w:val="0"/>
                <w:szCs w:val="21"/>
              </w:rPr>
              <w:t>年</w:t>
            </w:r>
            <w:r>
              <w:rPr>
                <w:kern w:val="0"/>
                <w:szCs w:val="21"/>
              </w:rPr>
              <w:t xml:space="preserve">    </w:t>
            </w:r>
            <w:r>
              <w:rPr>
                <w:rFonts w:hint="eastAsia"/>
                <w:kern w:val="0"/>
                <w:szCs w:val="21"/>
              </w:rPr>
              <w:t>月</w:t>
            </w:r>
            <w:r>
              <w:rPr>
                <w:kern w:val="0"/>
                <w:szCs w:val="21"/>
              </w:rPr>
              <w:t xml:space="preserve">     </w:t>
            </w:r>
            <w:r>
              <w:rPr>
                <w:rFonts w:hint="eastAsia"/>
                <w:kern w:val="0"/>
                <w:szCs w:val="21"/>
              </w:rPr>
              <w:t>日</w:t>
            </w:r>
          </w:p>
        </w:tc>
      </w:tr>
    </w:tbl>
    <w:p>
      <w:pPr>
        <w:adjustRightInd w:val="0"/>
        <w:snapToGrid w:val="0"/>
        <w:spacing w:line="360" w:lineRule="auto"/>
        <w:rPr>
          <w:rFonts w:ascii="楷体_GB2312" w:eastAsia="楷体_GB2312"/>
          <w:b/>
          <w:sz w:val="28"/>
          <w:szCs w:val="28"/>
        </w:rPr>
      </w:pPr>
      <w:r>
        <w:rPr>
          <w:rFonts w:hint="eastAsia" w:ascii="黑体" w:eastAsia="黑体"/>
          <w:szCs w:val="21"/>
        </w:rPr>
        <w:t>填表说明：</w:t>
      </w:r>
      <w:r>
        <w:rPr>
          <w:rFonts w:hint="eastAsia"/>
          <w:szCs w:val="21"/>
        </w:rPr>
        <w:t>本表满分</w:t>
      </w:r>
      <w:r>
        <w:rPr>
          <w:szCs w:val="21"/>
        </w:rPr>
        <w:t>100</w:t>
      </w:r>
      <w:r>
        <w:rPr>
          <w:rFonts w:hint="eastAsia"/>
          <w:szCs w:val="21"/>
        </w:rPr>
        <w:t>分。由专家评委填写。为客观评价参赛选手成绩，请认真如实评价。</w:t>
      </w:r>
    </w:p>
    <w:p>
      <w:pPr>
        <w:spacing w:line="360" w:lineRule="auto"/>
        <w:ind w:left="-38" w:leftChars="-18" w:firstLine="37" w:firstLineChars="13"/>
        <w:jc w:val="center"/>
        <w:rPr>
          <w:rFonts w:ascii="楷体_GB2312" w:eastAsia="楷体_GB2312"/>
          <w:b/>
          <w:sz w:val="28"/>
          <w:szCs w:val="28"/>
        </w:rPr>
      </w:pPr>
      <w:r>
        <w:rPr>
          <w:rFonts w:hint="eastAsia" w:ascii="楷体_GB2312" w:eastAsia="楷体_GB2312"/>
          <w:b/>
          <w:sz w:val="28"/>
          <w:szCs w:val="28"/>
        </w:rPr>
        <w:t>第</w:t>
      </w:r>
      <w:r>
        <w:rPr>
          <w:rFonts w:hint="eastAsia" w:ascii="楷体_GB2312" w:eastAsia="楷体_GB2312"/>
          <w:b/>
          <w:sz w:val="28"/>
          <w:szCs w:val="28"/>
          <w:lang w:eastAsia="zh-CN"/>
        </w:rPr>
        <w:t>十一</w:t>
      </w:r>
      <w:r>
        <w:rPr>
          <w:rFonts w:hint="eastAsia" w:ascii="楷体_GB2312" w:eastAsia="楷体_GB2312"/>
          <w:b/>
          <w:sz w:val="28"/>
          <w:szCs w:val="28"/>
        </w:rPr>
        <w:t>届广东省本科高校历史学专业师范生教学技能大赛</w:t>
      </w:r>
    </w:p>
    <w:p>
      <w:pPr>
        <w:jc w:val="center"/>
        <w:rPr>
          <w:b/>
          <w:bCs/>
          <w:sz w:val="24"/>
          <w:szCs w:val="22"/>
        </w:rPr>
      </w:pPr>
      <w:r>
        <w:rPr>
          <w:rFonts w:hint="eastAsia" w:ascii="楷体_GB2312" w:eastAsia="楷体_GB2312"/>
          <w:b/>
          <w:sz w:val="28"/>
          <w:szCs w:val="28"/>
        </w:rPr>
        <w:t>模拟授课评分表</w:t>
      </w:r>
    </w:p>
    <w:p>
      <w:pPr>
        <w:rPr>
          <w:b/>
          <w:bCs/>
          <w:szCs w:val="22"/>
        </w:rPr>
      </w:pPr>
    </w:p>
    <w:p>
      <w:pPr>
        <w:spacing w:line="360" w:lineRule="auto"/>
        <w:rPr>
          <w:rFonts w:ascii="宋体" w:cs="宋体"/>
          <w:b/>
          <w:bCs/>
          <w:szCs w:val="21"/>
        </w:rPr>
      </w:pPr>
      <w:r>
        <w:rPr>
          <w:rFonts w:hint="eastAsia"/>
          <w:sz w:val="24"/>
          <w:szCs w:val="22"/>
        </w:rPr>
        <w:t>选手编号：</w:t>
      </w:r>
      <w:r>
        <w:rPr>
          <w:rFonts w:hint="eastAsia"/>
          <w:sz w:val="24"/>
          <w:szCs w:val="22"/>
          <w:u w:val="single"/>
        </w:rPr>
        <w:t>　　　　　　</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6"/>
        <w:gridCol w:w="2253"/>
        <w:gridCol w:w="3822"/>
        <w:gridCol w:w="660"/>
        <w:gridCol w:w="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Align w:val="center"/>
          </w:tcPr>
          <w:p>
            <w:pPr>
              <w:rPr>
                <w:rFonts w:ascii="宋体" w:cs="宋体"/>
                <w:szCs w:val="21"/>
              </w:rPr>
            </w:pPr>
            <w:r>
              <w:rPr>
                <w:rFonts w:hint="eastAsia" w:ascii="宋体" w:hAnsi="宋体" w:cs="宋体"/>
                <w:szCs w:val="21"/>
              </w:rPr>
              <w:t>评价项目</w:t>
            </w:r>
          </w:p>
        </w:tc>
        <w:tc>
          <w:tcPr>
            <w:tcW w:w="6075" w:type="dxa"/>
            <w:gridSpan w:val="2"/>
            <w:vAlign w:val="center"/>
          </w:tcPr>
          <w:p>
            <w:pPr>
              <w:jc w:val="center"/>
              <w:rPr>
                <w:rFonts w:ascii="宋体" w:cs="宋体"/>
                <w:szCs w:val="21"/>
              </w:rPr>
            </w:pPr>
            <w:r>
              <w:rPr>
                <w:rFonts w:hint="eastAsia" w:ascii="宋体" w:hAnsi="宋体" w:cs="宋体"/>
                <w:szCs w:val="21"/>
              </w:rPr>
              <w:t>评价指标</w:t>
            </w:r>
          </w:p>
        </w:tc>
        <w:tc>
          <w:tcPr>
            <w:tcW w:w="660" w:type="dxa"/>
            <w:vAlign w:val="center"/>
          </w:tcPr>
          <w:p>
            <w:pPr>
              <w:jc w:val="center"/>
              <w:rPr>
                <w:rFonts w:ascii="宋体" w:cs="宋体"/>
                <w:szCs w:val="21"/>
              </w:rPr>
            </w:pPr>
            <w:r>
              <w:rPr>
                <w:rFonts w:hint="eastAsia" w:ascii="宋体" w:hAnsi="宋体" w:cs="宋体"/>
                <w:szCs w:val="21"/>
              </w:rPr>
              <w:t>分值</w:t>
            </w:r>
          </w:p>
        </w:tc>
        <w:tc>
          <w:tcPr>
            <w:tcW w:w="721" w:type="dxa"/>
            <w:vAlign w:val="center"/>
          </w:tcPr>
          <w:p>
            <w:pPr>
              <w:jc w:val="center"/>
              <w:rPr>
                <w:rFonts w:ascii="宋体" w:cs="宋体"/>
                <w:szCs w:val="21"/>
              </w:rPr>
            </w:pPr>
            <w:r>
              <w:rPr>
                <w:rFonts w:hint="eastAsia" w:ascii="宋体" w:hAnsi="宋体" w:cs="宋体"/>
                <w:szCs w:val="21"/>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restart"/>
            <w:vAlign w:val="center"/>
          </w:tcPr>
          <w:p>
            <w:pPr>
              <w:rPr>
                <w:rFonts w:ascii="宋体" w:cs="宋体"/>
                <w:szCs w:val="21"/>
              </w:rPr>
            </w:pPr>
            <w:r>
              <w:rPr>
                <w:rFonts w:hint="eastAsia" w:ascii="宋体" w:hAnsi="宋体" w:cs="宋体"/>
                <w:szCs w:val="21"/>
              </w:rPr>
              <w:t>教学目标</w:t>
            </w:r>
          </w:p>
        </w:tc>
        <w:tc>
          <w:tcPr>
            <w:tcW w:w="6075" w:type="dxa"/>
            <w:gridSpan w:val="2"/>
            <w:vAlign w:val="center"/>
          </w:tcPr>
          <w:p>
            <w:pPr>
              <w:rPr>
                <w:rFonts w:ascii="宋体" w:cs="宋体"/>
                <w:szCs w:val="21"/>
              </w:rPr>
            </w:pPr>
            <w:r>
              <w:rPr>
                <w:rFonts w:hint="eastAsia" w:ascii="宋体" w:hAnsi="宋体" w:cs="宋体"/>
                <w:szCs w:val="21"/>
              </w:rPr>
              <w:t>教学目标明确、科学，符合课程标准及学生认知规律、学科特点</w:t>
            </w:r>
          </w:p>
        </w:tc>
        <w:tc>
          <w:tcPr>
            <w:tcW w:w="660" w:type="dxa"/>
            <w:vMerge w:val="restart"/>
            <w:vAlign w:val="center"/>
          </w:tcPr>
          <w:p>
            <w:pPr>
              <w:jc w:val="center"/>
              <w:rPr>
                <w:rFonts w:ascii="宋体" w:cs="宋体"/>
                <w:szCs w:val="21"/>
              </w:rPr>
            </w:pPr>
            <w:r>
              <w:rPr>
                <w:rFonts w:ascii="宋体" w:hAnsi="宋体" w:cs="宋体"/>
                <w:szCs w:val="21"/>
              </w:rPr>
              <w:t>20</w:t>
            </w:r>
          </w:p>
        </w:tc>
        <w:tc>
          <w:tcPr>
            <w:tcW w:w="721" w:type="dxa"/>
            <w:vMerge w:val="restart"/>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continue"/>
            <w:vAlign w:val="center"/>
          </w:tcPr>
          <w:p>
            <w:pPr>
              <w:rPr>
                <w:rFonts w:ascii="宋体" w:cs="宋体"/>
                <w:szCs w:val="21"/>
              </w:rPr>
            </w:pPr>
          </w:p>
        </w:tc>
        <w:tc>
          <w:tcPr>
            <w:tcW w:w="6075" w:type="dxa"/>
            <w:gridSpan w:val="2"/>
            <w:vAlign w:val="center"/>
          </w:tcPr>
          <w:p>
            <w:pPr>
              <w:rPr>
                <w:rFonts w:ascii="宋体" w:cs="宋体"/>
                <w:szCs w:val="21"/>
              </w:rPr>
            </w:pPr>
            <w:r>
              <w:rPr>
                <w:rFonts w:hint="eastAsia" w:ascii="宋体" w:hAnsi="宋体" w:cs="宋体"/>
                <w:szCs w:val="21"/>
              </w:rPr>
              <w:t>正确处理教学目标的预设和生成之间的关系</w:t>
            </w:r>
          </w:p>
        </w:tc>
        <w:tc>
          <w:tcPr>
            <w:tcW w:w="660" w:type="dxa"/>
            <w:vMerge w:val="continue"/>
            <w:vAlign w:val="center"/>
          </w:tcPr>
          <w:p>
            <w:pPr>
              <w:jc w:val="center"/>
              <w:rPr>
                <w:rFonts w:ascii="宋体" w:cs="宋体"/>
                <w:szCs w:val="21"/>
              </w:rPr>
            </w:pPr>
          </w:p>
        </w:tc>
        <w:tc>
          <w:tcPr>
            <w:tcW w:w="721" w:type="dxa"/>
            <w:vMerge w:val="continue"/>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continue"/>
            <w:vAlign w:val="center"/>
          </w:tcPr>
          <w:p>
            <w:pPr>
              <w:rPr>
                <w:rFonts w:ascii="宋体" w:cs="宋体"/>
                <w:szCs w:val="21"/>
              </w:rPr>
            </w:pPr>
          </w:p>
        </w:tc>
        <w:tc>
          <w:tcPr>
            <w:tcW w:w="6075" w:type="dxa"/>
            <w:gridSpan w:val="2"/>
            <w:vAlign w:val="center"/>
          </w:tcPr>
          <w:p>
            <w:pPr>
              <w:rPr>
                <w:rFonts w:ascii="宋体" w:cs="宋体"/>
                <w:szCs w:val="21"/>
              </w:rPr>
            </w:pPr>
            <w:r>
              <w:rPr>
                <w:rFonts w:hint="eastAsia" w:ascii="宋体" w:hAnsi="宋体" w:cs="宋体"/>
                <w:szCs w:val="21"/>
              </w:rPr>
              <w:t>能体现历史学科核心素养的培养</w:t>
            </w:r>
          </w:p>
        </w:tc>
        <w:tc>
          <w:tcPr>
            <w:tcW w:w="660" w:type="dxa"/>
            <w:vMerge w:val="continue"/>
            <w:vAlign w:val="center"/>
          </w:tcPr>
          <w:p>
            <w:pPr>
              <w:jc w:val="center"/>
              <w:rPr>
                <w:rFonts w:ascii="宋体" w:cs="宋体"/>
                <w:szCs w:val="21"/>
              </w:rPr>
            </w:pPr>
          </w:p>
        </w:tc>
        <w:tc>
          <w:tcPr>
            <w:tcW w:w="721" w:type="dxa"/>
            <w:vMerge w:val="continue"/>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restart"/>
            <w:vAlign w:val="center"/>
          </w:tcPr>
          <w:p>
            <w:pPr>
              <w:rPr>
                <w:rFonts w:ascii="宋体" w:cs="宋体"/>
                <w:szCs w:val="21"/>
              </w:rPr>
            </w:pPr>
            <w:r>
              <w:rPr>
                <w:rFonts w:hint="eastAsia" w:ascii="宋体" w:hAnsi="宋体" w:cs="宋体"/>
                <w:szCs w:val="21"/>
              </w:rPr>
              <w:t>教学过程</w:t>
            </w:r>
          </w:p>
        </w:tc>
        <w:tc>
          <w:tcPr>
            <w:tcW w:w="6075" w:type="dxa"/>
            <w:gridSpan w:val="2"/>
            <w:vAlign w:val="center"/>
          </w:tcPr>
          <w:p>
            <w:pPr>
              <w:rPr>
                <w:rFonts w:ascii="宋体" w:cs="宋体"/>
                <w:szCs w:val="21"/>
              </w:rPr>
            </w:pPr>
            <w:r>
              <w:rPr>
                <w:rFonts w:ascii="宋体" w:hAnsi="宋体" w:cs="宋体"/>
                <w:szCs w:val="21"/>
              </w:rPr>
              <w:t>1.</w:t>
            </w:r>
            <w:r>
              <w:rPr>
                <w:rFonts w:hint="eastAsia" w:ascii="宋体" w:hAnsi="宋体" w:cs="宋体"/>
                <w:szCs w:val="21"/>
              </w:rPr>
              <w:t>有效创设教学情景，体现学生主体性</w:t>
            </w:r>
          </w:p>
        </w:tc>
        <w:tc>
          <w:tcPr>
            <w:tcW w:w="660" w:type="dxa"/>
            <w:vMerge w:val="restart"/>
            <w:vAlign w:val="center"/>
          </w:tcPr>
          <w:p>
            <w:pPr>
              <w:jc w:val="center"/>
              <w:rPr>
                <w:rFonts w:ascii="宋体" w:cs="宋体"/>
                <w:szCs w:val="21"/>
              </w:rPr>
            </w:pPr>
            <w:r>
              <w:rPr>
                <w:rFonts w:ascii="宋体" w:hAnsi="宋体" w:cs="宋体"/>
                <w:szCs w:val="21"/>
              </w:rPr>
              <w:t>30</w:t>
            </w:r>
          </w:p>
        </w:tc>
        <w:tc>
          <w:tcPr>
            <w:tcW w:w="721" w:type="dxa"/>
            <w:vMerge w:val="restart"/>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continue"/>
            <w:vAlign w:val="center"/>
          </w:tcPr>
          <w:p>
            <w:pPr>
              <w:rPr>
                <w:rFonts w:ascii="宋体" w:cs="宋体"/>
                <w:szCs w:val="21"/>
              </w:rPr>
            </w:pPr>
          </w:p>
        </w:tc>
        <w:tc>
          <w:tcPr>
            <w:tcW w:w="6075" w:type="dxa"/>
            <w:gridSpan w:val="2"/>
            <w:vAlign w:val="center"/>
          </w:tcPr>
          <w:p>
            <w:pPr>
              <w:rPr>
                <w:rFonts w:ascii="宋体" w:cs="宋体"/>
                <w:szCs w:val="21"/>
              </w:rPr>
            </w:pPr>
            <w:r>
              <w:rPr>
                <w:rFonts w:ascii="宋体" w:hAnsi="宋体" w:cs="宋体"/>
                <w:szCs w:val="21"/>
              </w:rPr>
              <w:t>2.</w:t>
            </w:r>
            <w:r>
              <w:rPr>
                <w:rFonts w:hint="eastAsia" w:ascii="宋体" w:hAnsi="宋体" w:cs="宋体"/>
                <w:szCs w:val="21"/>
              </w:rPr>
              <w:t>能够实施有效互动、气氛活跃</w:t>
            </w:r>
          </w:p>
        </w:tc>
        <w:tc>
          <w:tcPr>
            <w:tcW w:w="660" w:type="dxa"/>
            <w:vMerge w:val="continue"/>
            <w:vAlign w:val="center"/>
          </w:tcPr>
          <w:p>
            <w:pPr>
              <w:jc w:val="center"/>
              <w:rPr>
                <w:rFonts w:ascii="宋体" w:cs="宋体"/>
                <w:szCs w:val="21"/>
              </w:rPr>
            </w:pPr>
          </w:p>
        </w:tc>
        <w:tc>
          <w:tcPr>
            <w:tcW w:w="721" w:type="dxa"/>
            <w:vMerge w:val="continue"/>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continue"/>
            <w:vAlign w:val="center"/>
          </w:tcPr>
          <w:p>
            <w:pPr>
              <w:rPr>
                <w:rFonts w:ascii="宋体" w:cs="宋体"/>
                <w:szCs w:val="21"/>
              </w:rPr>
            </w:pPr>
          </w:p>
        </w:tc>
        <w:tc>
          <w:tcPr>
            <w:tcW w:w="6075" w:type="dxa"/>
            <w:gridSpan w:val="2"/>
            <w:vAlign w:val="center"/>
          </w:tcPr>
          <w:p>
            <w:pPr>
              <w:rPr>
                <w:rFonts w:ascii="宋体" w:cs="宋体"/>
                <w:szCs w:val="21"/>
              </w:rPr>
            </w:pPr>
            <w:r>
              <w:rPr>
                <w:rFonts w:ascii="宋体" w:hAnsi="宋体" w:cs="宋体"/>
                <w:szCs w:val="21"/>
              </w:rPr>
              <w:t>3.</w:t>
            </w:r>
            <w:r>
              <w:rPr>
                <w:rFonts w:hint="eastAsia" w:ascii="宋体" w:hAnsi="宋体" w:cs="宋体"/>
                <w:szCs w:val="21"/>
              </w:rPr>
              <w:t>讲授内容与活动内容具有科学性、思想性和逻辑性</w:t>
            </w:r>
          </w:p>
        </w:tc>
        <w:tc>
          <w:tcPr>
            <w:tcW w:w="660" w:type="dxa"/>
            <w:vMerge w:val="continue"/>
            <w:vAlign w:val="center"/>
          </w:tcPr>
          <w:p>
            <w:pPr>
              <w:jc w:val="center"/>
              <w:rPr>
                <w:rFonts w:ascii="宋体" w:cs="宋体"/>
                <w:szCs w:val="21"/>
              </w:rPr>
            </w:pPr>
          </w:p>
        </w:tc>
        <w:tc>
          <w:tcPr>
            <w:tcW w:w="721" w:type="dxa"/>
            <w:vMerge w:val="continue"/>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continue"/>
            <w:vAlign w:val="center"/>
          </w:tcPr>
          <w:p>
            <w:pPr>
              <w:rPr>
                <w:rFonts w:ascii="宋体" w:cs="宋体"/>
                <w:szCs w:val="21"/>
              </w:rPr>
            </w:pPr>
          </w:p>
        </w:tc>
        <w:tc>
          <w:tcPr>
            <w:tcW w:w="6075" w:type="dxa"/>
            <w:gridSpan w:val="2"/>
            <w:vAlign w:val="center"/>
          </w:tcPr>
          <w:p>
            <w:pPr>
              <w:rPr>
                <w:rFonts w:ascii="宋体" w:cs="宋体"/>
                <w:szCs w:val="21"/>
              </w:rPr>
            </w:pPr>
            <w:r>
              <w:rPr>
                <w:rFonts w:ascii="宋体" w:hAnsi="宋体" w:cs="宋体"/>
                <w:szCs w:val="21"/>
              </w:rPr>
              <w:t>4.</w:t>
            </w:r>
            <w:r>
              <w:rPr>
                <w:rFonts w:hint="eastAsia" w:ascii="宋体" w:hAnsi="宋体" w:cs="宋体"/>
                <w:szCs w:val="21"/>
              </w:rPr>
              <w:t>教学重点突出，教学难点有突破</w:t>
            </w:r>
          </w:p>
        </w:tc>
        <w:tc>
          <w:tcPr>
            <w:tcW w:w="660" w:type="dxa"/>
            <w:vMerge w:val="continue"/>
            <w:vAlign w:val="center"/>
          </w:tcPr>
          <w:p>
            <w:pPr>
              <w:jc w:val="center"/>
              <w:rPr>
                <w:rFonts w:ascii="宋体" w:cs="宋体"/>
                <w:szCs w:val="21"/>
              </w:rPr>
            </w:pPr>
          </w:p>
        </w:tc>
        <w:tc>
          <w:tcPr>
            <w:tcW w:w="721" w:type="dxa"/>
            <w:vMerge w:val="continue"/>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continue"/>
            <w:vAlign w:val="center"/>
          </w:tcPr>
          <w:p>
            <w:pPr>
              <w:rPr>
                <w:rFonts w:ascii="宋体" w:cs="宋体"/>
                <w:szCs w:val="21"/>
              </w:rPr>
            </w:pPr>
          </w:p>
        </w:tc>
        <w:tc>
          <w:tcPr>
            <w:tcW w:w="6075" w:type="dxa"/>
            <w:gridSpan w:val="2"/>
            <w:vAlign w:val="center"/>
          </w:tcPr>
          <w:p>
            <w:pPr>
              <w:rPr>
                <w:rFonts w:ascii="宋体" w:cs="宋体"/>
                <w:szCs w:val="21"/>
              </w:rPr>
            </w:pPr>
            <w:r>
              <w:rPr>
                <w:rFonts w:ascii="宋体" w:hAnsi="宋体" w:cs="宋体"/>
                <w:szCs w:val="21"/>
              </w:rPr>
              <w:t>5.</w:t>
            </w:r>
            <w:r>
              <w:rPr>
                <w:rFonts w:hint="eastAsia" w:ascii="宋体" w:hAnsi="宋体" w:cs="宋体"/>
                <w:szCs w:val="21"/>
              </w:rPr>
              <w:t>灵活处理教学事件，有效实现所设计的教学目标</w:t>
            </w:r>
          </w:p>
        </w:tc>
        <w:tc>
          <w:tcPr>
            <w:tcW w:w="660" w:type="dxa"/>
            <w:vMerge w:val="continue"/>
            <w:vAlign w:val="center"/>
          </w:tcPr>
          <w:p>
            <w:pPr>
              <w:jc w:val="center"/>
              <w:rPr>
                <w:rFonts w:ascii="宋体" w:cs="宋体"/>
                <w:szCs w:val="21"/>
              </w:rPr>
            </w:pPr>
          </w:p>
        </w:tc>
        <w:tc>
          <w:tcPr>
            <w:tcW w:w="721" w:type="dxa"/>
            <w:vMerge w:val="continue"/>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restart"/>
            <w:vAlign w:val="center"/>
          </w:tcPr>
          <w:p>
            <w:pPr>
              <w:rPr>
                <w:rFonts w:ascii="宋体" w:cs="宋体"/>
                <w:szCs w:val="21"/>
              </w:rPr>
            </w:pPr>
            <w:r>
              <w:rPr>
                <w:rFonts w:hint="eastAsia" w:ascii="宋体" w:hAnsi="宋体" w:cs="宋体"/>
                <w:szCs w:val="21"/>
              </w:rPr>
              <w:t>教学技能</w:t>
            </w:r>
          </w:p>
        </w:tc>
        <w:tc>
          <w:tcPr>
            <w:tcW w:w="6075" w:type="dxa"/>
            <w:gridSpan w:val="2"/>
            <w:vAlign w:val="center"/>
          </w:tcPr>
          <w:p>
            <w:pPr>
              <w:rPr>
                <w:rFonts w:ascii="宋体" w:cs="宋体"/>
                <w:szCs w:val="21"/>
              </w:rPr>
            </w:pPr>
            <w:r>
              <w:rPr>
                <w:rFonts w:ascii="宋体" w:hAnsi="宋体" w:cs="宋体"/>
                <w:szCs w:val="21"/>
              </w:rPr>
              <w:t>1.</w:t>
            </w:r>
            <w:r>
              <w:rPr>
                <w:rFonts w:hint="eastAsia" w:ascii="宋体" w:hAnsi="宋体" w:cs="宋体"/>
                <w:szCs w:val="21"/>
              </w:rPr>
              <w:t>普通话语言清晰、直观、准确、逻辑性强</w:t>
            </w:r>
          </w:p>
        </w:tc>
        <w:tc>
          <w:tcPr>
            <w:tcW w:w="660" w:type="dxa"/>
            <w:vMerge w:val="restart"/>
            <w:vAlign w:val="center"/>
          </w:tcPr>
          <w:p>
            <w:pPr>
              <w:jc w:val="center"/>
              <w:rPr>
                <w:rFonts w:ascii="宋体" w:cs="宋体"/>
                <w:szCs w:val="21"/>
              </w:rPr>
            </w:pPr>
            <w:r>
              <w:rPr>
                <w:rFonts w:ascii="宋体" w:hAnsi="宋体" w:cs="宋体"/>
                <w:szCs w:val="21"/>
              </w:rPr>
              <w:t>20</w:t>
            </w:r>
          </w:p>
        </w:tc>
        <w:tc>
          <w:tcPr>
            <w:tcW w:w="721" w:type="dxa"/>
            <w:vMerge w:val="restart"/>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continue"/>
            <w:vAlign w:val="center"/>
          </w:tcPr>
          <w:p>
            <w:pPr>
              <w:rPr>
                <w:rFonts w:ascii="宋体" w:cs="宋体"/>
                <w:szCs w:val="21"/>
              </w:rPr>
            </w:pPr>
          </w:p>
        </w:tc>
        <w:tc>
          <w:tcPr>
            <w:tcW w:w="6075" w:type="dxa"/>
            <w:gridSpan w:val="2"/>
            <w:vAlign w:val="center"/>
          </w:tcPr>
          <w:p>
            <w:pPr>
              <w:rPr>
                <w:rFonts w:ascii="宋体" w:cs="宋体"/>
                <w:szCs w:val="21"/>
              </w:rPr>
            </w:pPr>
            <w:r>
              <w:rPr>
                <w:rFonts w:ascii="宋体" w:hAnsi="宋体" w:cs="宋体"/>
                <w:szCs w:val="21"/>
              </w:rPr>
              <w:t>2.</w:t>
            </w:r>
            <w:r>
              <w:rPr>
                <w:rFonts w:hint="eastAsia" w:ascii="宋体" w:hAnsi="宋体" w:cs="宋体"/>
                <w:szCs w:val="21"/>
              </w:rPr>
              <w:t>教学演示（或实验演示）规范、熟练，效果良好</w:t>
            </w:r>
          </w:p>
        </w:tc>
        <w:tc>
          <w:tcPr>
            <w:tcW w:w="660" w:type="dxa"/>
            <w:vMerge w:val="continue"/>
            <w:vAlign w:val="center"/>
          </w:tcPr>
          <w:p>
            <w:pPr>
              <w:jc w:val="center"/>
              <w:rPr>
                <w:rFonts w:ascii="宋体" w:cs="宋体"/>
                <w:szCs w:val="21"/>
              </w:rPr>
            </w:pPr>
          </w:p>
        </w:tc>
        <w:tc>
          <w:tcPr>
            <w:tcW w:w="721" w:type="dxa"/>
            <w:vMerge w:val="continue"/>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continue"/>
            <w:vAlign w:val="center"/>
          </w:tcPr>
          <w:p>
            <w:pPr>
              <w:rPr>
                <w:rFonts w:ascii="宋体" w:cs="宋体"/>
                <w:szCs w:val="21"/>
              </w:rPr>
            </w:pPr>
          </w:p>
        </w:tc>
        <w:tc>
          <w:tcPr>
            <w:tcW w:w="6075" w:type="dxa"/>
            <w:gridSpan w:val="2"/>
            <w:vAlign w:val="center"/>
          </w:tcPr>
          <w:p>
            <w:pPr>
              <w:rPr>
                <w:rFonts w:ascii="宋体" w:cs="宋体"/>
                <w:szCs w:val="21"/>
              </w:rPr>
            </w:pPr>
            <w:r>
              <w:rPr>
                <w:rFonts w:ascii="宋体" w:hAnsi="宋体" w:cs="宋体"/>
                <w:szCs w:val="21"/>
              </w:rPr>
              <w:t>3.</w:t>
            </w:r>
            <w:r>
              <w:rPr>
                <w:rFonts w:hint="eastAsia" w:ascii="宋体" w:hAnsi="宋体" w:cs="宋体"/>
                <w:szCs w:val="21"/>
              </w:rPr>
              <w:t>板书设计合理，清晰美观，粉笔字规范</w:t>
            </w:r>
          </w:p>
        </w:tc>
        <w:tc>
          <w:tcPr>
            <w:tcW w:w="660" w:type="dxa"/>
            <w:vMerge w:val="continue"/>
            <w:vAlign w:val="center"/>
          </w:tcPr>
          <w:p>
            <w:pPr>
              <w:jc w:val="center"/>
              <w:rPr>
                <w:rFonts w:ascii="宋体" w:cs="宋体"/>
                <w:szCs w:val="21"/>
              </w:rPr>
            </w:pPr>
          </w:p>
        </w:tc>
        <w:tc>
          <w:tcPr>
            <w:tcW w:w="721" w:type="dxa"/>
            <w:vMerge w:val="continue"/>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continue"/>
            <w:vAlign w:val="center"/>
          </w:tcPr>
          <w:p>
            <w:pPr>
              <w:rPr>
                <w:rFonts w:ascii="宋体" w:cs="宋体"/>
                <w:szCs w:val="21"/>
              </w:rPr>
            </w:pPr>
          </w:p>
        </w:tc>
        <w:tc>
          <w:tcPr>
            <w:tcW w:w="6075" w:type="dxa"/>
            <w:gridSpan w:val="2"/>
            <w:vAlign w:val="center"/>
          </w:tcPr>
          <w:p>
            <w:pPr>
              <w:rPr>
                <w:rFonts w:ascii="宋体" w:cs="宋体"/>
                <w:szCs w:val="21"/>
              </w:rPr>
            </w:pPr>
            <w:r>
              <w:rPr>
                <w:rFonts w:ascii="宋体" w:hAnsi="宋体" w:cs="宋体"/>
                <w:szCs w:val="21"/>
              </w:rPr>
              <w:t>4.</w:t>
            </w:r>
            <w:r>
              <w:rPr>
                <w:rFonts w:hint="eastAsia" w:ascii="宋体" w:hAnsi="宋体" w:cs="宋体"/>
                <w:szCs w:val="21"/>
              </w:rPr>
              <w:t>提问富有启发性、探究性等</w:t>
            </w:r>
          </w:p>
        </w:tc>
        <w:tc>
          <w:tcPr>
            <w:tcW w:w="660" w:type="dxa"/>
            <w:vMerge w:val="continue"/>
            <w:vAlign w:val="center"/>
          </w:tcPr>
          <w:p>
            <w:pPr>
              <w:jc w:val="center"/>
              <w:rPr>
                <w:rFonts w:ascii="宋体" w:cs="宋体"/>
                <w:szCs w:val="21"/>
              </w:rPr>
            </w:pPr>
          </w:p>
        </w:tc>
        <w:tc>
          <w:tcPr>
            <w:tcW w:w="721" w:type="dxa"/>
            <w:vMerge w:val="continue"/>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continue"/>
            <w:vAlign w:val="center"/>
          </w:tcPr>
          <w:p>
            <w:pPr>
              <w:rPr>
                <w:rFonts w:ascii="宋体" w:cs="宋体"/>
                <w:szCs w:val="21"/>
              </w:rPr>
            </w:pPr>
          </w:p>
        </w:tc>
        <w:tc>
          <w:tcPr>
            <w:tcW w:w="6075" w:type="dxa"/>
            <w:gridSpan w:val="2"/>
            <w:vAlign w:val="center"/>
          </w:tcPr>
          <w:p>
            <w:pPr>
              <w:rPr>
                <w:rFonts w:ascii="宋体" w:cs="宋体"/>
                <w:szCs w:val="21"/>
              </w:rPr>
            </w:pPr>
            <w:r>
              <w:rPr>
                <w:rFonts w:ascii="宋体" w:hAnsi="宋体" w:cs="宋体"/>
                <w:szCs w:val="21"/>
              </w:rPr>
              <w:t>5.</w:t>
            </w:r>
            <w:r>
              <w:rPr>
                <w:rFonts w:hint="eastAsia" w:ascii="宋体" w:hAnsi="宋体" w:cs="宋体"/>
                <w:szCs w:val="21"/>
              </w:rPr>
              <w:t>有效地控制时间，组织课堂活动</w:t>
            </w:r>
          </w:p>
        </w:tc>
        <w:tc>
          <w:tcPr>
            <w:tcW w:w="660" w:type="dxa"/>
            <w:vMerge w:val="continue"/>
            <w:vAlign w:val="center"/>
          </w:tcPr>
          <w:p>
            <w:pPr>
              <w:jc w:val="center"/>
              <w:rPr>
                <w:rFonts w:ascii="宋体" w:cs="宋体"/>
                <w:szCs w:val="21"/>
              </w:rPr>
            </w:pPr>
          </w:p>
        </w:tc>
        <w:tc>
          <w:tcPr>
            <w:tcW w:w="721" w:type="dxa"/>
            <w:vMerge w:val="continue"/>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restart"/>
            <w:vAlign w:val="center"/>
          </w:tcPr>
          <w:p>
            <w:pPr>
              <w:rPr>
                <w:rFonts w:ascii="宋体" w:cs="宋体"/>
                <w:szCs w:val="21"/>
              </w:rPr>
            </w:pPr>
            <w:r>
              <w:rPr>
                <w:rFonts w:hint="eastAsia" w:ascii="宋体" w:hAnsi="宋体" w:cs="宋体"/>
                <w:szCs w:val="21"/>
              </w:rPr>
              <w:t>教学创新</w:t>
            </w:r>
          </w:p>
        </w:tc>
        <w:tc>
          <w:tcPr>
            <w:tcW w:w="6075" w:type="dxa"/>
            <w:gridSpan w:val="2"/>
            <w:vAlign w:val="center"/>
          </w:tcPr>
          <w:p>
            <w:pPr>
              <w:rPr>
                <w:rFonts w:ascii="宋体" w:cs="宋体"/>
                <w:szCs w:val="21"/>
              </w:rPr>
            </w:pPr>
            <w:r>
              <w:rPr>
                <w:rFonts w:ascii="宋体" w:hAnsi="宋体" w:cs="宋体"/>
                <w:szCs w:val="21"/>
              </w:rPr>
              <w:t>1.</w:t>
            </w:r>
            <w:r>
              <w:rPr>
                <w:rFonts w:hint="eastAsia" w:ascii="宋体" w:hAnsi="宋体" w:cs="宋体"/>
                <w:szCs w:val="21"/>
              </w:rPr>
              <w:t>内容创新：包括情景创设独特，教学内容理解独特等</w:t>
            </w:r>
          </w:p>
        </w:tc>
        <w:tc>
          <w:tcPr>
            <w:tcW w:w="660" w:type="dxa"/>
            <w:vMerge w:val="restart"/>
            <w:vAlign w:val="center"/>
          </w:tcPr>
          <w:p>
            <w:pPr>
              <w:jc w:val="center"/>
              <w:rPr>
                <w:rFonts w:ascii="宋体" w:cs="宋体"/>
                <w:szCs w:val="21"/>
              </w:rPr>
            </w:pPr>
            <w:r>
              <w:rPr>
                <w:rFonts w:ascii="宋体" w:hAnsi="宋体" w:cs="宋体"/>
                <w:szCs w:val="21"/>
              </w:rPr>
              <w:t>20</w:t>
            </w:r>
          </w:p>
        </w:tc>
        <w:tc>
          <w:tcPr>
            <w:tcW w:w="721" w:type="dxa"/>
            <w:vMerge w:val="restart"/>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continue"/>
            <w:vAlign w:val="center"/>
          </w:tcPr>
          <w:p>
            <w:pPr>
              <w:rPr>
                <w:rFonts w:ascii="宋体" w:cs="宋体"/>
                <w:szCs w:val="21"/>
              </w:rPr>
            </w:pPr>
          </w:p>
        </w:tc>
        <w:tc>
          <w:tcPr>
            <w:tcW w:w="6075" w:type="dxa"/>
            <w:gridSpan w:val="2"/>
            <w:vAlign w:val="center"/>
          </w:tcPr>
          <w:p>
            <w:pPr>
              <w:rPr>
                <w:rFonts w:ascii="宋体" w:cs="宋体"/>
                <w:szCs w:val="21"/>
              </w:rPr>
            </w:pPr>
            <w:r>
              <w:rPr>
                <w:rFonts w:ascii="宋体" w:hAnsi="宋体" w:cs="宋体"/>
                <w:szCs w:val="21"/>
              </w:rPr>
              <w:t>2.</w:t>
            </w:r>
            <w:r>
              <w:rPr>
                <w:rFonts w:hint="eastAsia" w:ascii="宋体" w:hAnsi="宋体" w:cs="宋体"/>
                <w:szCs w:val="21"/>
              </w:rPr>
              <w:t>实验创新：包括效果显著的实验手段设计，有创意的教具设计等</w:t>
            </w:r>
          </w:p>
        </w:tc>
        <w:tc>
          <w:tcPr>
            <w:tcW w:w="660" w:type="dxa"/>
            <w:vMerge w:val="continue"/>
            <w:vAlign w:val="center"/>
          </w:tcPr>
          <w:p>
            <w:pPr>
              <w:jc w:val="center"/>
              <w:rPr>
                <w:rFonts w:ascii="宋体" w:cs="宋体"/>
                <w:szCs w:val="21"/>
              </w:rPr>
            </w:pPr>
          </w:p>
        </w:tc>
        <w:tc>
          <w:tcPr>
            <w:tcW w:w="721" w:type="dxa"/>
            <w:vMerge w:val="continue"/>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continue"/>
            <w:vAlign w:val="center"/>
          </w:tcPr>
          <w:p>
            <w:pPr>
              <w:rPr>
                <w:rFonts w:ascii="宋体" w:cs="宋体"/>
                <w:szCs w:val="21"/>
              </w:rPr>
            </w:pPr>
          </w:p>
        </w:tc>
        <w:tc>
          <w:tcPr>
            <w:tcW w:w="6075" w:type="dxa"/>
            <w:gridSpan w:val="2"/>
            <w:vAlign w:val="center"/>
          </w:tcPr>
          <w:p>
            <w:pPr>
              <w:rPr>
                <w:rFonts w:ascii="宋体" w:cs="宋体"/>
                <w:szCs w:val="21"/>
              </w:rPr>
            </w:pPr>
            <w:r>
              <w:rPr>
                <w:rFonts w:ascii="宋体" w:hAnsi="宋体" w:cs="宋体"/>
                <w:szCs w:val="21"/>
              </w:rPr>
              <w:t>3.</w:t>
            </w:r>
            <w:r>
              <w:rPr>
                <w:rFonts w:hint="eastAsia" w:ascii="宋体" w:hAnsi="宋体" w:cs="宋体"/>
                <w:szCs w:val="21"/>
              </w:rPr>
              <w:t>形式创新：包括有特色的多媒体课件设计，有特色讲授，有特色的学生活动，互动性强的教学形式，恰当的学法指导等</w:t>
            </w:r>
          </w:p>
        </w:tc>
        <w:tc>
          <w:tcPr>
            <w:tcW w:w="660" w:type="dxa"/>
            <w:vMerge w:val="continue"/>
            <w:vAlign w:val="center"/>
          </w:tcPr>
          <w:p>
            <w:pPr>
              <w:jc w:val="center"/>
              <w:rPr>
                <w:rFonts w:ascii="宋体" w:cs="宋体"/>
                <w:szCs w:val="21"/>
              </w:rPr>
            </w:pPr>
          </w:p>
        </w:tc>
        <w:tc>
          <w:tcPr>
            <w:tcW w:w="721" w:type="dxa"/>
            <w:vMerge w:val="continue"/>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restart"/>
            <w:vAlign w:val="center"/>
          </w:tcPr>
          <w:p>
            <w:pPr>
              <w:rPr>
                <w:rFonts w:ascii="宋体" w:cs="宋体"/>
                <w:szCs w:val="21"/>
              </w:rPr>
            </w:pPr>
            <w:r>
              <w:rPr>
                <w:rFonts w:hint="eastAsia" w:ascii="宋体" w:hAnsi="宋体" w:cs="宋体"/>
                <w:szCs w:val="21"/>
              </w:rPr>
              <w:t>教师素质</w:t>
            </w:r>
          </w:p>
        </w:tc>
        <w:tc>
          <w:tcPr>
            <w:tcW w:w="6075" w:type="dxa"/>
            <w:gridSpan w:val="2"/>
            <w:vAlign w:val="center"/>
          </w:tcPr>
          <w:p>
            <w:pPr>
              <w:rPr>
                <w:rFonts w:ascii="宋体" w:cs="宋体"/>
                <w:szCs w:val="21"/>
              </w:rPr>
            </w:pPr>
            <w:r>
              <w:rPr>
                <w:rFonts w:ascii="宋体" w:hAnsi="宋体" w:cs="宋体"/>
                <w:szCs w:val="21"/>
              </w:rPr>
              <w:t>1.</w:t>
            </w:r>
            <w:r>
              <w:rPr>
                <w:rFonts w:hint="eastAsia" w:ascii="宋体" w:hAnsi="宋体" w:cs="宋体"/>
                <w:szCs w:val="21"/>
              </w:rPr>
              <w:t>科学素养和学科素养高</w:t>
            </w:r>
          </w:p>
        </w:tc>
        <w:tc>
          <w:tcPr>
            <w:tcW w:w="660" w:type="dxa"/>
            <w:vMerge w:val="restart"/>
            <w:vAlign w:val="center"/>
          </w:tcPr>
          <w:p>
            <w:pPr>
              <w:jc w:val="center"/>
              <w:rPr>
                <w:rFonts w:ascii="宋体" w:cs="宋体"/>
                <w:szCs w:val="21"/>
              </w:rPr>
            </w:pPr>
            <w:r>
              <w:rPr>
                <w:rFonts w:ascii="宋体" w:hAnsi="宋体" w:cs="宋体"/>
                <w:szCs w:val="21"/>
              </w:rPr>
              <w:t>10</w:t>
            </w:r>
          </w:p>
        </w:tc>
        <w:tc>
          <w:tcPr>
            <w:tcW w:w="721" w:type="dxa"/>
            <w:vMerge w:val="restart"/>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continue"/>
            <w:vAlign w:val="center"/>
          </w:tcPr>
          <w:p>
            <w:pPr>
              <w:rPr>
                <w:rFonts w:ascii="宋体" w:cs="宋体"/>
                <w:szCs w:val="21"/>
              </w:rPr>
            </w:pPr>
          </w:p>
        </w:tc>
        <w:tc>
          <w:tcPr>
            <w:tcW w:w="6075" w:type="dxa"/>
            <w:gridSpan w:val="2"/>
            <w:vAlign w:val="center"/>
          </w:tcPr>
          <w:p>
            <w:pPr>
              <w:rPr>
                <w:rFonts w:ascii="宋体" w:cs="宋体"/>
                <w:szCs w:val="21"/>
              </w:rPr>
            </w:pPr>
            <w:r>
              <w:rPr>
                <w:rFonts w:ascii="宋体" w:hAnsi="宋体" w:cs="宋体"/>
                <w:szCs w:val="21"/>
              </w:rPr>
              <w:t>2.</w:t>
            </w:r>
            <w:r>
              <w:rPr>
                <w:rFonts w:hint="eastAsia" w:ascii="宋体" w:hAnsi="宋体" w:cs="宋体"/>
                <w:szCs w:val="21"/>
              </w:rPr>
              <w:t>态度积极、向上，具有较强的感染力</w:t>
            </w:r>
          </w:p>
        </w:tc>
        <w:tc>
          <w:tcPr>
            <w:tcW w:w="660" w:type="dxa"/>
            <w:vMerge w:val="continue"/>
            <w:vAlign w:val="center"/>
          </w:tcPr>
          <w:p>
            <w:pPr>
              <w:rPr>
                <w:rFonts w:ascii="宋体" w:cs="宋体"/>
                <w:szCs w:val="21"/>
              </w:rPr>
            </w:pPr>
          </w:p>
        </w:tc>
        <w:tc>
          <w:tcPr>
            <w:tcW w:w="721" w:type="dxa"/>
            <w:vMerge w:val="continue"/>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continue"/>
            <w:vAlign w:val="center"/>
          </w:tcPr>
          <w:p>
            <w:pPr>
              <w:rPr>
                <w:rFonts w:ascii="宋体" w:cs="宋体"/>
                <w:szCs w:val="21"/>
              </w:rPr>
            </w:pPr>
          </w:p>
        </w:tc>
        <w:tc>
          <w:tcPr>
            <w:tcW w:w="6075" w:type="dxa"/>
            <w:gridSpan w:val="2"/>
            <w:vAlign w:val="center"/>
          </w:tcPr>
          <w:p>
            <w:pPr>
              <w:rPr>
                <w:rFonts w:ascii="宋体" w:cs="宋体"/>
                <w:szCs w:val="21"/>
              </w:rPr>
            </w:pPr>
            <w:r>
              <w:rPr>
                <w:rFonts w:ascii="宋体" w:hAnsi="宋体" w:cs="宋体"/>
                <w:szCs w:val="21"/>
              </w:rPr>
              <w:t>3.</w:t>
            </w:r>
            <w:r>
              <w:rPr>
                <w:rFonts w:hint="eastAsia" w:ascii="宋体" w:hAnsi="宋体" w:cs="宋体"/>
                <w:szCs w:val="21"/>
              </w:rPr>
              <w:t>着装整洁得体，教态自然大方，亲和力强</w:t>
            </w:r>
          </w:p>
        </w:tc>
        <w:tc>
          <w:tcPr>
            <w:tcW w:w="660" w:type="dxa"/>
            <w:vMerge w:val="continue"/>
            <w:vAlign w:val="center"/>
          </w:tcPr>
          <w:p>
            <w:pPr>
              <w:rPr>
                <w:rFonts w:ascii="宋体" w:cs="宋体"/>
                <w:szCs w:val="21"/>
              </w:rPr>
            </w:pPr>
          </w:p>
        </w:tc>
        <w:tc>
          <w:tcPr>
            <w:tcW w:w="721" w:type="dxa"/>
            <w:vMerge w:val="continue"/>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Merge w:val="continue"/>
            <w:vAlign w:val="center"/>
          </w:tcPr>
          <w:p>
            <w:pPr>
              <w:rPr>
                <w:rFonts w:ascii="宋体" w:cs="宋体"/>
                <w:szCs w:val="21"/>
              </w:rPr>
            </w:pPr>
          </w:p>
        </w:tc>
        <w:tc>
          <w:tcPr>
            <w:tcW w:w="6075" w:type="dxa"/>
            <w:gridSpan w:val="2"/>
            <w:vAlign w:val="center"/>
          </w:tcPr>
          <w:p>
            <w:pPr>
              <w:rPr>
                <w:rFonts w:ascii="宋体" w:cs="宋体"/>
                <w:szCs w:val="21"/>
              </w:rPr>
            </w:pPr>
            <w:r>
              <w:rPr>
                <w:rFonts w:ascii="宋体" w:hAnsi="宋体" w:cs="宋体"/>
                <w:szCs w:val="21"/>
              </w:rPr>
              <w:t>3.</w:t>
            </w:r>
            <w:r>
              <w:rPr>
                <w:rFonts w:hint="eastAsia" w:ascii="宋体" w:hAnsi="宋体" w:cs="宋体"/>
                <w:szCs w:val="21"/>
              </w:rPr>
              <w:t>有一定的教学特色，有自己的教学思想和特点</w:t>
            </w:r>
          </w:p>
        </w:tc>
        <w:tc>
          <w:tcPr>
            <w:tcW w:w="660" w:type="dxa"/>
            <w:vMerge w:val="continue"/>
            <w:vAlign w:val="center"/>
          </w:tcPr>
          <w:p>
            <w:pPr>
              <w:rPr>
                <w:rFonts w:ascii="宋体" w:cs="宋体"/>
                <w:szCs w:val="21"/>
              </w:rPr>
            </w:pPr>
          </w:p>
        </w:tc>
        <w:tc>
          <w:tcPr>
            <w:tcW w:w="721" w:type="dxa"/>
            <w:vMerge w:val="continue"/>
            <w:vAlign w:val="center"/>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3319" w:type="dxa"/>
            <w:gridSpan w:val="2"/>
            <w:vAlign w:val="center"/>
          </w:tcPr>
          <w:p>
            <w:pPr>
              <w:spacing w:line="276" w:lineRule="auto"/>
              <w:jc w:val="center"/>
              <w:rPr>
                <w:color w:val="000000"/>
                <w:szCs w:val="21"/>
              </w:rPr>
            </w:pPr>
            <w:r>
              <w:rPr>
                <w:rFonts w:hint="eastAsia"/>
                <w:b/>
                <w:color w:val="000000"/>
                <w:szCs w:val="21"/>
              </w:rPr>
              <w:t>合计得分</w:t>
            </w:r>
          </w:p>
        </w:tc>
        <w:tc>
          <w:tcPr>
            <w:tcW w:w="5203" w:type="dxa"/>
            <w:gridSpan w:val="3"/>
            <w:vAlign w:val="center"/>
          </w:tcPr>
          <w:p>
            <w:pPr>
              <w:spacing w:line="276" w:lineRule="auto"/>
              <w:jc w:val="center"/>
              <w:rPr>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8522" w:type="dxa"/>
            <w:gridSpan w:val="5"/>
            <w:vAlign w:val="center"/>
          </w:tcPr>
          <w:p>
            <w:pPr>
              <w:rPr>
                <w:rFonts w:ascii="宋体" w:cs="宋体"/>
                <w:szCs w:val="21"/>
              </w:rPr>
            </w:pPr>
            <w:r>
              <w:rPr>
                <w:rFonts w:hint="eastAsia" w:ascii="宋体" w:hAnsi="宋体" w:cs="宋体"/>
                <w:szCs w:val="21"/>
              </w:rPr>
              <w:t>评价要点：</w:t>
            </w:r>
          </w:p>
          <w:p>
            <w:pPr>
              <w:rPr>
                <w:rFonts w:ascii="宋体" w:cs="宋体"/>
                <w:szCs w:val="21"/>
              </w:rPr>
            </w:pPr>
          </w:p>
          <w:p>
            <w:pPr>
              <w:rPr>
                <w:rFonts w:ascii="宋体" w:cs="宋体"/>
                <w:szCs w:val="21"/>
              </w:rPr>
            </w:pPr>
          </w:p>
          <w:p>
            <w:pPr>
              <w:rPr>
                <w:rFonts w:ascii="宋体" w:cs="宋体"/>
                <w:szCs w:val="21"/>
              </w:rPr>
            </w:pPr>
          </w:p>
          <w:p>
            <w:pPr>
              <w:spacing w:line="276" w:lineRule="auto"/>
              <w:ind w:firstLine="4725" w:firstLineChars="2250"/>
              <w:rPr>
                <w:kern w:val="0"/>
                <w:szCs w:val="21"/>
              </w:rPr>
            </w:pPr>
          </w:p>
          <w:p>
            <w:pPr>
              <w:spacing w:line="276" w:lineRule="auto"/>
              <w:ind w:firstLine="4725" w:firstLineChars="2250"/>
              <w:rPr>
                <w:kern w:val="0"/>
                <w:szCs w:val="21"/>
              </w:rPr>
            </w:pPr>
            <w:r>
              <w:rPr>
                <w:rFonts w:hint="eastAsia"/>
                <w:kern w:val="0"/>
                <w:szCs w:val="21"/>
              </w:rPr>
              <w:t>评委签字：</w:t>
            </w:r>
          </w:p>
          <w:p>
            <w:pPr>
              <w:rPr>
                <w:rFonts w:ascii="宋体" w:cs="宋体"/>
                <w:szCs w:val="21"/>
              </w:rPr>
            </w:pPr>
            <w:r>
              <w:rPr>
                <w:kern w:val="0"/>
                <w:szCs w:val="21"/>
              </w:rPr>
              <w:t xml:space="preserve">  </w:t>
            </w:r>
            <w:r>
              <w:rPr>
                <w:rFonts w:hint="eastAsia"/>
                <w:kern w:val="0"/>
                <w:szCs w:val="21"/>
              </w:rPr>
              <w:t>年</w:t>
            </w:r>
            <w:r>
              <w:rPr>
                <w:kern w:val="0"/>
                <w:szCs w:val="21"/>
              </w:rPr>
              <w:t xml:space="preserve">    </w:t>
            </w:r>
            <w:r>
              <w:rPr>
                <w:rFonts w:hint="eastAsia"/>
                <w:kern w:val="0"/>
                <w:szCs w:val="21"/>
              </w:rPr>
              <w:t>月</w:t>
            </w:r>
            <w:r>
              <w:rPr>
                <w:kern w:val="0"/>
                <w:szCs w:val="21"/>
              </w:rPr>
              <w:t xml:space="preserve">     </w:t>
            </w:r>
            <w:r>
              <w:rPr>
                <w:rFonts w:hint="eastAsia"/>
                <w:kern w:val="0"/>
                <w:szCs w:val="21"/>
              </w:rPr>
              <w:t>日</w:t>
            </w:r>
          </w:p>
        </w:tc>
      </w:tr>
    </w:tbl>
    <w:p>
      <w:pPr>
        <w:spacing w:line="360" w:lineRule="auto"/>
        <w:rPr>
          <w:rFonts w:ascii="仿宋_GB2312" w:hAnsi="宋体" w:eastAsia="仿宋_GB2312"/>
          <w:sz w:val="28"/>
          <w:szCs w:val="28"/>
        </w:rPr>
        <w:sectPr>
          <w:pgSz w:w="11906" w:h="16838"/>
          <w:pgMar w:top="1247" w:right="1797" w:bottom="1247" w:left="1797" w:header="851" w:footer="992" w:gutter="0"/>
          <w:cols w:space="0" w:num="1"/>
          <w:rtlGutter w:val="0"/>
          <w:docGrid w:type="lines" w:linePitch="318" w:charSpace="0"/>
        </w:sectPr>
      </w:pPr>
      <w:r>
        <w:rPr>
          <w:rFonts w:hint="eastAsia" w:ascii="黑体" w:eastAsia="黑体"/>
          <w:szCs w:val="21"/>
        </w:rPr>
        <w:t>填表说明：</w:t>
      </w:r>
      <w:r>
        <w:rPr>
          <w:rFonts w:hint="eastAsia"/>
          <w:szCs w:val="21"/>
        </w:rPr>
        <w:t>本表满分</w:t>
      </w:r>
      <w:r>
        <w:rPr>
          <w:szCs w:val="21"/>
        </w:rPr>
        <w:t>100</w:t>
      </w:r>
      <w:r>
        <w:rPr>
          <w:rFonts w:hint="eastAsia"/>
          <w:szCs w:val="21"/>
        </w:rPr>
        <w:t>分。由专家评委填写。为客观评价参赛选手成绩，请认真如实评价。</w:t>
      </w:r>
    </w:p>
    <w:p>
      <w:pPr>
        <w:spacing w:line="360" w:lineRule="auto"/>
        <w:jc w:val="center"/>
        <w:rPr>
          <w:rFonts w:ascii="楷体_GB2312" w:eastAsia="楷体_GB2312"/>
          <w:b/>
          <w:sz w:val="28"/>
          <w:szCs w:val="28"/>
        </w:rPr>
      </w:pPr>
      <w:r>
        <w:rPr>
          <w:rFonts w:hint="eastAsia" w:ascii="楷体_GB2312" w:eastAsia="楷体_GB2312"/>
          <w:b/>
          <w:sz w:val="28"/>
          <w:szCs w:val="28"/>
        </w:rPr>
        <w:t>第</w:t>
      </w:r>
      <w:r>
        <w:rPr>
          <w:rFonts w:hint="eastAsia" w:ascii="楷体_GB2312" w:eastAsia="楷体_GB2312"/>
          <w:b/>
          <w:sz w:val="28"/>
          <w:szCs w:val="28"/>
          <w:lang w:eastAsia="zh-CN"/>
        </w:rPr>
        <w:t>十一</w:t>
      </w:r>
      <w:r>
        <w:rPr>
          <w:rFonts w:hint="eastAsia" w:ascii="楷体_GB2312" w:eastAsia="楷体_GB2312"/>
          <w:b/>
          <w:sz w:val="28"/>
          <w:szCs w:val="28"/>
        </w:rPr>
        <w:t>届广东省本科高校历史学专业师范生教学技能大赛</w:t>
      </w:r>
    </w:p>
    <w:p>
      <w:pPr>
        <w:spacing w:line="360" w:lineRule="auto"/>
        <w:jc w:val="center"/>
        <w:rPr>
          <w:rFonts w:ascii="楷体_GB2312" w:eastAsia="楷体_GB2312"/>
          <w:b/>
          <w:sz w:val="28"/>
          <w:szCs w:val="28"/>
        </w:rPr>
      </w:pPr>
      <w:r>
        <w:rPr>
          <w:rFonts w:hint="eastAsia" w:ascii="楷体_GB2312" w:eastAsia="楷体_GB2312"/>
          <w:b/>
          <w:sz w:val="28"/>
          <w:szCs w:val="28"/>
          <w:lang w:eastAsia="zh-CN"/>
        </w:rPr>
        <w:t>现场答辩</w:t>
      </w:r>
      <w:r>
        <w:rPr>
          <w:rFonts w:hint="eastAsia" w:ascii="楷体_GB2312" w:eastAsia="楷体_GB2312"/>
          <w:b/>
          <w:sz w:val="28"/>
          <w:szCs w:val="28"/>
        </w:rPr>
        <w:t>评分表</w:t>
      </w:r>
    </w:p>
    <w:p>
      <w:pPr>
        <w:spacing w:line="360" w:lineRule="auto"/>
        <w:jc w:val="center"/>
        <w:rPr>
          <w:rFonts w:ascii="楷体_GB2312" w:eastAsia="楷体_GB2312"/>
          <w:b/>
          <w:sz w:val="28"/>
          <w:szCs w:val="28"/>
        </w:rPr>
      </w:pPr>
    </w:p>
    <w:p>
      <w:pPr>
        <w:spacing w:line="360" w:lineRule="auto"/>
        <w:rPr>
          <w:szCs w:val="22"/>
        </w:rPr>
      </w:pPr>
      <w:r>
        <w:rPr>
          <w:rFonts w:hint="eastAsia"/>
          <w:sz w:val="24"/>
          <w:szCs w:val="22"/>
        </w:rPr>
        <w:t>选手编号：</w:t>
      </w:r>
      <w:r>
        <w:rPr>
          <w:rFonts w:hint="eastAsia"/>
          <w:sz w:val="24"/>
          <w:szCs w:val="22"/>
          <w:u w:val="single"/>
        </w:rPr>
        <w:t>　　　　　　</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189"/>
        <w:gridCol w:w="2352"/>
        <w:gridCol w:w="1560"/>
        <w:gridCol w:w="1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2130" w:type="dxa"/>
            <w:vAlign w:val="center"/>
          </w:tcPr>
          <w:p>
            <w:pPr>
              <w:jc w:val="center"/>
              <w:rPr>
                <w:rFonts w:ascii="宋体" w:cs="宋体"/>
                <w:szCs w:val="21"/>
              </w:rPr>
            </w:pPr>
            <w:r>
              <w:rPr>
                <w:rFonts w:hint="eastAsia" w:ascii="宋体" w:hAnsi="宋体" w:cs="宋体"/>
                <w:szCs w:val="21"/>
              </w:rPr>
              <w:t>评价内容</w:t>
            </w:r>
          </w:p>
        </w:tc>
        <w:tc>
          <w:tcPr>
            <w:tcW w:w="3541" w:type="dxa"/>
            <w:gridSpan w:val="2"/>
            <w:vAlign w:val="center"/>
          </w:tcPr>
          <w:p>
            <w:pPr>
              <w:jc w:val="center"/>
              <w:rPr>
                <w:rFonts w:ascii="宋体" w:cs="宋体"/>
                <w:szCs w:val="21"/>
              </w:rPr>
            </w:pPr>
            <w:r>
              <w:rPr>
                <w:rFonts w:hint="eastAsia" w:ascii="宋体" w:hAnsi="宋体" w:cs="宋体"/>
                <w:szCs w:val="21"/>
              </w:rPr>
              <w:t>评定指标</w:t>
            </w:r>
          </w:p>
        </w:tc>
        <w:tc>
          <w:tcPr>
            <w:tcW w:w="1560" w:type="dxa"/>
            <w:vAlign w:val="center"/>
          </w:tcPr>
          <w:p>
            <w:pPr>
              <w:jc w:val="center"/>
              <w:rPr>
                <w:rFonts w:ascii="宋体" w:cs="宋体"/>
                <w:szCs w:val="21"/>
              </w:rPr>
            </w:pPr>
            <w:r>
              <w:rPr>
                <w:rFonts w:hint="eastAsia" w:ascii="宋体" w:hAnsi="宋体" w:cs="宋体"/>
                <w:szCs w:val="21"/>
              </w:rPr>
              <w:t>（总分</w:t>
            </w:r>
            <w:r>
              <w:rPr>
                <w:rFonts w:ascii="宋体" w:hAnsi="宋体" w:cs="宋体"/>
                <w:szCs w:val="21"/>
              </w:rPr>
              <w:t>100</w:t>
            </w:r>
            <w:r>
              <w:rPr>
                <w:rFonts w:hint="eastAsia" w:ascii="宋体" w:hAnsi="宋体" w:cs="宋体"/>
                <w:szCs w:val="21"/>
              </w:rPr>
              <w:t>分）</w:t>
            </w:r>
          </w:p>
        </w:tc>
        <w:tc>
          <w:tcPr>
            <w:tcW w:w="1291" w:type="dxa"/>
            <w:vAlign w:val="center"/>
          </w:tcPr>
          <w:p>
            <w:pPr>
              <w:jc w:val="center"/>
              <w:rPr>
                <w:rFonts w:ascii="宋体" w:cs="宋体"/>
                <w:szCs w:val="21"/>
              </w:rPr>
            </w:pPr>
            <w:r>
              <w:rPr>
                <w:rFonts w:hint="eastAsia" w:ascii="宋体" w:hAnsi="宋体" w:cs="宋体"/>
                <w:szCs w:val="21"/>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jc w:val="center"/>
              <w:rPr>
                <w:rFonts w:ascii="宋体" w:cs="宋体"/>
                <w:szCs w:val="21"/>
              </w:rPr>
            </w:pPr>
            <w:r>
              <w:rPr>
                <w:rFonts w:hint="eastAsia" w:ascii="宋体" w:hAnsi="宋体" w:cs="宋体"/>
                <w:szCs w:val="21"/>
              </w:rPr>
              <w:t>回答理念</w:t>
            </w:r>
          </w:p>
        </w:tc>
        <w:tc>
          <w:tcPr>
            <w:tcW w:w="3541" w:type="dxa"/>
            <w:gridSpan w:val="2"/>
          </w:tcPr>
          <w:p>
            <w:pPr>
              <w:rPr>
                <w:rFonts w:ascii="宋体" w:cs="宋体"/>
                <w:szCs w:val="21"/>
              </w:rPr>
            </w:pPr>
            <w:r>
              <w:rPr>
                <w:rFonts w:ascii="宋体" w:hAnsi="宋体" w:cs="宋体"/>
                <w:szCs w:val="21"/>
              </w:rPr>
              <w:t>1.</w:t>
            </w:r>
            <w:r>
              <w:rPr>
                <w:rFonts w:hint="eastAsia" w:ascii="宋体" w:hAnsi="宋体" w:cs="宋体"/>
                <w:szCs w:val="21"/>
              </w:rPr>
              <w:t>理念先进、明确、突出</w:t>
            </w:r>
          </w:p>
        </w:tc>
        <w:tc>
          <w:tcPr>
            <w:tcW w:w="1560" w:type="dxa"/>
            <w:vMerge w:val="restart"/>
            <w:vAlign w:val="center"/>
          </w:tcPr>
          <w:p>
            <w:pPr>
              <w:jc w:val="center"/>
              <w:rPr>
                <w:rFonts w:ascii="宋体" w:cs="宋体"/>
                <w:szCs w:val="21"/>
              </w:rPr>
            </w:pPr>
            <w:r>
              <w:rPr>
                <w:rFonts w:ascii="宋体" w:hAnsi="宋体" w:cs="宋体"/>
                <w:szCs w:val="21"/>
              </w:rPr>
              <w:t>15</w:t>
            </w:r>
          </w:p>
        </w:tc>
        <w:tc>
          <w:tcPr>
            <w:tcW w:w="1291" w:type="dxa"/>
            <w:vMerge w:val="restart"/>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jc w:val="center"/>
              <w:rPr>
                <w:rFonts w:ascii="宋体" w:cs="宋体"/>
                <w:szCs w:val="21"/>
              </w:rPr>
            </w:pPr>
          </w:p>
        </w:tc>
        <w:tc>
          <w:tcPr>
            <w:tcW w:w="3541" w:type="dxa"/>
            <w:gridSpan w:val="2"/>
          </w:tcPr>
          <w:p>
            <w:pPr>
              <w:rPr>
                <w:rFonts w:ascii="宋体" w:cs="宋体"/>
                <w:szCs w:val="21"/>
              </w:rPr>
            </w:pPr>
            <w:r>
              <w:rPr>
                <w:rFonts w:ascii="宋体" w:hAnsi="宋体" w:cs="宋体"/>
                <w:szCs w:val="21"/>
              </w:rPr>
              <w:t>2.</w:t>
            </w:r>
            <w:r>
              <w:rPr>
                <w:rFonts w:hint="eastAsia" w:ascii="宋体" w:hAnsi="宋体" w:cs="宋体"/>
                <w:szCs w:val="21"/>
              </w:rPr>
              <w:t>有独到的观念和见解</w:t>
            </w:r>
          </w:p>
        </w:tc>
        <w:tc>
          <w:tcPr>
            <w:tcW w:w="1560" w:type="dxa"/>
            <w:vMerge w:val="continue"/>
            <w:vAlign w:val="center"/>
          </w:tcPr>
          <w:p>
            <w:pPr>
              <w:jc w:val="center"/>
              <w:rPr>
                <w:rFonts w:ascii="宋体" w:cs="宋体"/>
                <w:szCs w:val="21"/>
              </w:rPr>
            </w:pPr>
          </w:p>
        </w:tc>
        <w:tc>
          <w:tcPr>
            <w:tcW w:w="1291" w:type="dxa"/>
            <w:vMerge w:val="continue"/>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jc w:val="center"/>
              <w:rPr>
                <w:rFonts w:ascii="宋体" w:cs="宋体"/>
                <w:szCs w:val="21"/>
              </w:rPr>
            </w:pPr>
            <w:r>
              <w:rPr>
                <w:rFonts w:hint="eastAsia" w:ascii="宋体" w:hAnsi="宋体" w:cs="宋体"/>
                <w:szCs w:val="21"/>
              </w:rPr>
              <w:t>回答内容</w:t>
            </w:r>
          </w:p>
        </w:tc>
        <w:tc>
          <w:tcPr>
            <w:tcW w:w="3541" w:type="dxa"/>
            <w:gridSpan w:val="2"/>
          </w:tcPr>
          <w:p>
            <w:pPr>
              <w:rPr>
                <w:rFonts w:ascii="宋体" w:cs="宋体"/>
                <w:szCs w:val="21"/>
              </w:rPr>
            </w:pPr>
            <w:r>
              <w:rPr>
                <w:rFonts w:ascii="宋体" w:hAnsi="宋体" w:cs="宋体"/>
                <w:szCs w:val="21"/>
              </w:rPr>
              <w:t>1.</w:t>
            </w:r>
            <w:r>
              <w:rPr>
                <w:rFonts w:hint="eastAsia" w:ascii="宋体" w:hAnsi="宋体" w:cs="宋体"/>
                <w:szCs w:val="21"/>
              </w:rPr>
              <w:t>内容紧扣主题</w:t>
            </w:r>
          </w:p>
        </w:tc>
        <w:tc>
          <w:tcPr>
            <w:tcW w:w="1560" w:type="dxa"/>
            <w:vMerge w:val="restart"/>
            <w:vAlign w:val="center"/>
          </w:tcPr>
          <w:p>
            <w:pPr>
              <w:jc w:val="center"/>
              <w:rPr>
                <w:rFonts w:ascii="宋体" w:cs="宋体"/>
                <w:szCs w:val="21"/>
              </w:rPr>
            </w:pPr>
            <w:r>
              <w:rPr>
                <w:rFonts w:ascii="宋体" w:hAnsi="宋体" w:cs="宋体"/>
                <w:szCs w:val="21"/>
              </w:rPr>
              <w:t>20</w:t>
            </w:r>
          </w:p>
        </w:tc>
        <w:tc>
          <w:tcPr>
            <w:tcW w:w="1291" w:type="dxa"/>
            <w:vMerge w:val="restart"/>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jc w:val="center"/>
              <w:rPr>
                <w:rFonts w:ascii="宋体" w:cs="宋体"/>
                <w:szCs w:val="21"/>
              </w:rPr>
            </w:pPr>
          </w:p>
        </w:tc>
        <w:tc>
          <w:tcPr>
            <w:tcW w:w="3541" w:type="dxa"/>
            <w:gridSpan w:val="2"/>
          </w:tcPr>
          <w:p>
            <w:pPr>
              <w:rPr>
                <w:rFonts w:ascii="宋体" w:cs="宋体"/>
                <w:szCs w:val="21"/>
              </w:rPr>
            </w:pPr>
            <w:r>
              <w:rPr>
                <w:rFonts w:ascii="宋体" w:hAnsi="宋体" w:cs="宋体"/>
                <w:szCs w:val="21"/>
              </w:rPr>
              <w:t>2.</w:t>
            </w:r>
            <w:r>
              <w:rPr>
                <w:rFonts w:hint="eastAsia" w:ascii="宋体" w:hAnsi="宋体" w:cs="宋体"/>
                <w:szCs w:val="21"/>
              </w:rPr>
              <w:t>核心观念明确、突出</w:t>
            </w:r>
          </w:p>
        </w:tc>
        <w:tc>
          <w:tcPr>
            <w:tcW w:w="1560" w:type="dxa"/>
            <w:vMerge w:val="continue"/>
            <w:vAlign w:val="center"/>
          </w:tcPr>
          <w:p>
            <w:pPr>
              <w:jc w:val="center"/>
              <w:rPr>
                <w:rFonts w:ascii="宋体" w:cs="宋体"/>
                <w:szCs w:val="21"/>
              </w:rPr>
            </w:pPr>
          </w:p>
        </w:tc>
        <w:tc>
          <w:tcPr>
            <w:tcW w:w="1291" w:type="dxa"/>
            <w:vMerge w:val="continue"/>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jc w:val="center"/>
              <w:rPr>
                <w:rFonts w:ascii="宋体" w:cs="宋体"/>
                <w:szCs w:val="21"/>
              </w:rPr>
            </w:pPr>
          </w:p>
        </w:tc>
        <w:tc>
          <w:tcPr>
            <w:tcW w:w="3541" w:type="dxa"/>
            <w:gridSpan w:val="2"/>
          </w:tcPr>
          <w:p>
            <w:pPr>
              <w:rPr>
                <w:rFonts w:ascii="宋体" w:cs="宋体"/>
                <w:szCs w:val="21"/>
              </w:rPr>
            </w:pPr>
            <w:r>
              <w:rPr>
                <w:rFonts w:ascii="宋体" w:hAnsi="宋体" w:cs="宋体"/>
                <w:szCs w:val="21"/>
              </w:rPr>
              <w:t>3.</w:t>
            </w:r>
            <w:r>
              <w:rPr>
                <w:rFonts w:hint="eastAsia" w:ascii="宋体" w:hAnsi="宋体" w:cs="宋体"/>
                <w:szCs w:val="21"/>
              </w:rPr>
              <w:t>材料典型</w:t>
            </w:r>
          </w:p>
        </w:tc>
        <w:tc>
          <w:tcPr>
            <w:tcW w:w="1560" w:type="dxa"/>
            <w:vMerge w:val="continue"/>
            <w:vAlign w:val="center"/>
          </w:tcPr>
          <w:p>
            <w:pPr>
              <w:jc w:val="center"/>
              <w:rPr>
                <w:rFonts w:ascii="宋体" w:cs="宋体"/>
                <w:szCs w:val="21"/>
              </w:rPr>
            </w:pPr>
          </w:p>
        </w:tc>
        <w:tc>
          <w:tcPr>
            <w:tcW w:w="1291" w:type="dxa"/>
            <w:vMerge w:val="continue"/>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jc w:val="center"/>
              <w:rPr>
                <w:rFonts w:ascii="宋体" w:cs="宋体"/>
                <w:szCs w:val="21"/>
              </w:rPr>
            </w:pPr>
            <w:r>
              <w:rPr>
                <w:rFonts w:hint="eastAsia" w:ascii="宋体" w:hAnsi="宋体" w:cs="宋体"/>
                <w:szCs w:val="21"/>
              </w:rPr>
              <w:t>回答能力</w:t>
            </w:r>
          </w:p>
        </w:tc>
        <w:tc>
          <w:tcPr>
            <w:tcW w:w="3541" w:type="dxa"/>
            <w:gridSpan w:val="2"/>
          </w:tcPr>
          <w:p>
            <w:pPr>
              <w:rPr>
                <w:rFonts w:ascii="宋体" w:cs="宋体"/>
                <w:szCs w:val="21"/>
              </w:rPr>
            </w:pPr>
            <w:r>
              <w:rPr>
                <w:rFonts w:ascii="宋体" w:hAnsi="宋体" w:cs="宋体"/>
                <w:szCs w:val="21"/>
              </w:rPr>
              <w:t>1.</w:t>
            </w:r>
            <w:r>
              <w:rPr>
                <w:rFonts w:hint="eastAsia" w:ascii="宋体" w:hAnsi="宋体" w:cs="宋体"/>
                <w:szCs w:val="21"/>
              </w:rPr>
              <w:t>灵活而有效地调整、组织回答内容</w:t>
            </w:r>
          </w:p>
        </w:tc>
        <w:tc>
          <w:tcPr>
            <w:tcW w:w="1560" w:type="dxa"/>
            <w:vMerge w:val="restart"/>
            <w:vAlign w:val="center"/>
          </w:tcPr>
          <w:p>
            <w:pPr>
              <w:jc w:val="center"/>
              <w:rPr>
                <w:rFonts w:ascii="宋体" w:cs="宋体"/>
                <w:szCs w:val="21"/>
              </w:rPr>
            </w:pPr>
            <w:r>
              <w:rPr>
                <w:rFonts w:ascii="宋体" w:hAnsi="宋体" w:cs="宋体"/>
                <w:szCs w:val="21"/>
              </w:rPr>
              <w:t>50</w:t>
            </w:r>
          </w:p>
        </w:tc>
        <w:tc>
          <w:tcPr>
            <w:tcW w:w="1291" w:type="dxa"/>
            <w:vMerge w:val="restart"/>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jc w:val="center"/>
              <w:rPr>
                <w:rFonts w:ascii="宋体" w:cs="宋体"/>
                <w:szCs w:val="21"/>
              </w:rPr>
            </w:pPr>
          </w:p>
        </w:tc>
        <w:tc>
          <w:tcPr>
            <w:tcW w:w="3541" w:type="dxa"/>
            <w:gridSpan w:val="2"/>
          </w:tcPr>
          <w:p>
            <w:pPr>
              <w:rPr>
                <w:rFonts w:ascii="宋体" w:cs="宋体"/>
                <w:szCs w:val="21"/>
              </w:rPr>
            </w:pPr>
            <w:r>
              <w:rPr>
                <w:rFonts w:ascii="宋体" w:hAnsi="宋体" w:cs="宋体"/>
                <w:szCs w:val="21"/>
              </w:rPr>
              <w:t>2.</w:t>
            </w:r>
            <w:r>
              <w:rPr>
                <w:rFonts w:hint="eastAsia" w:ascii="宋体" w:hAnsi="宋体" w:cs="宋体"/>
                <w:szCs w:val="21"/>
              </w:rPr>
              <w:t>能够清楚地表达自己的观念，没有学术性错误</w:t>
            </w:r>
          </w:p>
        </w:tc>
        <w:tc>
          <w:tcPr>
            <w:tcW w:w="1560" w:type="dxa"/>
            <w:vMerge w:val="continue"/>
            <w:vAlign w:val="center"/>
          </w:tcPr>
          <w:p>
            <w:pPr>
              <w:jc w:val="center"/>
              <w:rPr>
                <w:rFonts w:ascii="宋体" w:cs="宋体"/>
                <w:szCs w:val="21"/>
              </w:rPr>
            </w:pPr>
          </w:p>
        </w:tc>
        <w:tc>
          <w:tcPr>
            <w:tcW w:w="1291" w:type="dxa"/>
            <w:vMerge w:val="continue"/>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jc w:val="center"/>
              <w:rPr>
                <w:rFonts w:ascii="宋体" w:cs="宋体"/>
                <w:szCs w:val="21"/>
              </w:rPr>
            </w:pPr>
          </w:p>
        </w:tc>
        <w:tc>
          <w:tcPr>
            <w:tcW w:w="3541" w:type="dxa"/>
            <w:gridSpan w:val="2"/>
          </w:tcPr>
          <w:p>
            <w:pPr>
              <w:rPr>
                <w:rFonts w:ascii="宋体" w:cs="宋体"/>
                <w:szCs w:val="21"/>
              </w:rPr>
            </w:pPr>
            <w:r>
              <w:rPr>
                <w:rFonts w:ascii="宋体" w:hAnsi="宋体" w:cs="宋体"/>
                <w:szCs w:val="21"/>
              </w:rPr>
              <w:t>3.</w:t>
            </w:r>
            <w:r>
              <w:rPr>
                <w:rFonts w:hint="eastAsia" w:ascii="宋体" w:hAnsi="宋体" w:cs="宋体"/>
                <w:szCs w:val="21"/>
              </w:rPr>
              <w:t>语言流畅、生动、富有感染力</w:t>
            </w:r>
          </w:p>
        </w:tc>
        <w:tc>
          <w:tcPr>
            <w:tcW w:w="1560" w:type="dxa"/>
            <w:vMerge w:val="continue"/>
            <w:vAlign w:val="center"/>
          </w:tcPr>
          <w:p>
            <w:pPr>
              <w:jc w:val="center"/>
              <w:rPr>
                <w:rFonts w:ascii="宋体" w:cs="宋体"/>
                <w:szCs w:val="21"/>
              </w:rPr>
            </w:pPr>
          </w:p>
        </w:tc>
        <w:tc>
          <w:tcPr>
            <w:tcW w:w="1291" w:type="dxa"/>
            <w:vMerge w:val="continue"/>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jc w:val="center"/>
              <w:rPr>
                <w:rFonts w:ascii="宋体" w:cs="宋体"/>
                <w:szCs w:val="21"/>
              </w:rPr>
            </w:pPr>
          </w:p>
        </w:tc>
        <w:tc>
          <w:tcPr>
            <w:tcW w:w="3541" w:type="dxa"/>
            <w:gridSpan w:val="2"/>
          </w:tcPr>
          <w:p>
            <w:pPr>
              <w:rPr>
                <w:rFonts w:ascii="宋体" w:cs="宋体"/>
                <w:szCs w:val="21"/>
              </w:rPr>
            </w:pPr>
            <w:r>
              <w:rPr>
                <w:rFonts w:ascii="宋体" w:hAnsi="宋体" w:cs="宋体"/>
                <w:szCs w:val="21"/>
              </w:rPr>
              <w:t>4.</w:t>
            </w:r>
            <w:r>
              <w:rPr>
                <w:rFonts w:hint="eastAsia" w:ascii="宋体" w:hAnsi="宋体" w:cs="宋体"/>
                <w:szCs w:val="21"/>
              </w:rPr>
              <w:t>说明、阐述、论证充分</w:t>
            </w:r>
          </w:p>
        </w:tc>
        <w:tc>
          <w:tcPr>
            <w:tcW w:w="1560" w:type="dxa"/>
            <w:vMerge w:val="continue"/>
            <w:vAlign w:val="center"/>
          </w:tcPr>
          <w:p>
            <w:pPr>
              <w:jc w:val="center"/>
              <w:rPr>
                <w:rFonts w:ascii="宋体" w:cs="宋体"/>
                <w:szCs w:val="21"/>
              </w:rPr>
            </w:pPr>
          </w:p>
        </w:tc>
        <w:tc>
          <w:tcPr>
            <w:tcW w:w="1291" w:type="dxa"/>
            <w:vMerge w:val="continue"/>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jc w:val="center"/>
              <w:rPr>
                <w:rFonts w:ascii="宋体" w:cs="宋体"/>
                <w:szCs w:val="21"/>
              </w:rPr>
            </w:pPr>
          </w:p>
        </w:tc>
        <w:tc>
          <w:tcPr>
            <w:tcW w:w="3541" w:type="dxa"/>
            <w:gridSpan w:val="2"/>
          </w:tcPr>
          <w:p>
            <w:pPr>
              <w:rPr>
                <w:rFonts w:ascii="宋体" w:cs="宋体"/>
                <w:szCs w:val="21"/>
              </w:rPr>
            </w:pPr>
            <w:r>
              <w:rPr>
                <w:rFonts w:ascii="宋体" w:hAnsi="宋体" w:cs="宋体"/>
                <w:szCs w:val="21"/>
              </w:rPr>
              <w:t>5.</w:t>
            </w:r>
            <w:r>
              <w:rPr>
                <w:rFonts w:hint="eastAsia" w:ascii="宋体" w:hAnsi="宋体" w:cs="宋体"/>
                <w:szCs w:val="21"/>
              </w:rPr>
              <w:t>时间分配合理</w:t>
            </w:r>
          </w:p>
        </w:tc>
        <w:tc>
          <w:tcPr>
            <w:tcW w:w="1560" w:type="dxa"/>
            <w:vMerge w:val="continue"/>
            <w:vAlign w:val="center"/>
          </w:tcPr>
          <w:p>
            <w:pPr>
              <w:jc w:val="center"/>
              <w:rPr>
                <w:rFonts w:ascii="宋体" w:cs="宋体"/>
                <w:szCs w:val="21"/>
              </w:rPr>
            </w:pPr>
          </w:p>
        </w:tc>
        <w:tc>
          <w:tcPr>
            <w:tcW w:w="1291" w:type="dxa"/>
            <w:vMerge w:val="continue"/>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jc w:val="center"/>
              <w:rPr>
                <w:rFonts w:ascii="宋体" w:cs="宋体"/>
                <w:szCs w:val="21"/>
              </w:rPr>
            </w:pPr>
            <w:r>
              <w:rPr>
                <w:rFonts w:hint="eastAsia" w:ascii="宋体" w:hAnsi="宋体" w:cs="宋体"/>
                <w:szCs w:val="21"/>
              </w:rPr>
              <w:t>整体表现</w:t>
            </w:r>
          </w:p>
        </w:tc>
        <w:tc>
          <w:tcPr>
            <w:tcW w:w="3541" w:type="dxa"/>
            <w:gridSpan w:val="2"/>
          </w:tcPr>
          <w:p>
            <w:pPr>
              <w:rPr>
                <w:rFonts w:ascii="宋体" w:cs="宋体"/>
                <w:szCs w:val="21"/>
              </w:rPr>
            </w:pPr>
            <w:r>
              <w:rPr>
                <w:rFonts w:ascii="宋体" w:hAnsi="宋体" w:cs="宋体"/>
                <w:szCs w:val="21"/>
              </w:rPr>
              <w:t>1.</w:t>
            </w:r>
            <w:r>
              <w:rPr>
                <w:rFonts w:hint="eastAsia" w:ascii="宋体" w:hAnsi="宋体" w:cs="宋体"/>
                <w:szCs w:val="21"/>
              </w:rPr>
              <w:t>思想清晰，重点突出</w:t>
            </w:r>
          </w:p>
        </w:tc>
        <w:tc>
          <w:tcPr>
            <w:tcW w:w="1560" w:type="dxa"/>
            <w:vMerge w:val="restart"/>
            <w:vAlign w:val="center"/>
          </w:tcPr>
          <w:p>
            <w:pPr>
              <w:jc w:val="center"/>
              <w:rPr>
                <w:rFonts w:ascii="宋体" w:cs="宋体"/>
                <w:szCs w:val="21"/>
              </w:rPr>
            </w:pPr>
            <w:r>
              <w:rPr>
                <w:rFonts w:ascii="宋体" w:hAnsi="宋体" w:cs="宋体"/>
                <w:szCs w:val="21"/>
              </w:rPr>
              <w:t>15</w:t>
            </w:r>
          </w:p>
        </w:tc>
        <w:tc>
          <w:tcPr>
            <w:tcW w:w="1291" w:type="dxa"/>
            <w:vMerge w:val="restart"/>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rPr>
                <w:rFonts w:ascii="宋体" w:cs="宋体"/>
                <w:szCs w:val="21"/>
              </w:rPr>
            </w:pPr>
          </w:p>
        </w:tc>
        <w:tc>
          <w:tcPr>
            <w:tcW w:w="3541" w:type="dxa"/>
            <w:gridSpan w:val="2"/>
          </w:tcPr>
          <w:p>
            <w:pPr>
              <w:rPr>
                <w:rFonts w:ascii="宋体" w:cs="宋体"/>
                <w:szCs w:val="21"/>
              </w:rPr>
            </w:pPr>
            <w:r>
              <w:rPr>
                <w:rFonts w:ascii="宋体" w:hAnsi="宋体" w:cs="宋体"/>
                <w:szCs w:val="21"/>
              </w:rPr>
              <w:t>2.</w:t>
            </w:r>
            <w:r>
              <w:rPr>
                <w:rFonts w:hint="eastAsia" w:ascii="宋体" w:hAnsi="宋体" w:cs="宋体"/>
                <w:szCs w:val="21"/>
              </w:rPr>
              <w:t>仪态自然</w:t>
            </w:r>
          </w:p>
        </w:tc>
        <w:tc>
          <w:tcPr>
            <w:tcW w:w="1560" w:type="dxa"/>
            <w:vMerge w:val="continue"/>
          </w:tcPr>
          <w:p>
            <w:pPr>
              <w:rPr>
                <w:rFonts w:ascii="宋体" w:cs="宋体"/>
                <w:szCs w:val="21"/>
              </w:rPr>
            </w:pPr>
          </w:p>
        </w:tc>
        <w:tc>
          <w:tcPr>
            <w:tcW w:w="1291" w:type="dxa"/>
            <w:vMerge w:val="continue"/>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pPr>
              <w:rPr>
                <w:rFonts w:ascii="宋体" w:cs="宋体"/>
                <w:szCs w:val="21"/>
              </w:rPr>
            </w:pPr>
          </w:p>
        </w:tc>
        <w:tc>
          <w:tcPr>
            <w:tcW w:w="3541" w:type="dxa"/>
            <w:gridSpan w:val="2"/>
          </w:tcPr>
          <w:p>
            <w:pPr>
              <w:rPr>
                <w:rFonts w:ascii="宋体" w:cs="宋体"/>
                <w:szCs w:val="21"/>
              </w:rPr>
            </w:pPr>
            <w:r>
              <w:rPr>
                <w:rFonts w:ascii="宋体" w:hAnsi="宋体" w:cs="宋体"/>
                <w:szCs w:val="21"/>
              </w:rPr>
              <w:t>3.</w:t>
            </w:r>
            <w:r>
              <w:rPr>
                <w:rFonts w:hint="eastAsia" w:ascii="宋体" w:hAnsi="宋体" w:cs="宋体"/>
                <w:szCs w:val="21"/>
              </w:rPr>
              <w:t>有见解，有创意</w:t>
            </w:r>
          </w:p>
        </w:tc>
        <w:tc>
          <w:tcPr>
            <w:tcW w:w="1560" w:type="dxa"/>
            <w:vMerge w:val="continue"/>
          </w:tcPr>
          <w:p>
            <w:pPr>
              <w:rPr>
                <w:rFonts w:ascii="宋体" w:cs="宋体"/>
                <w:szCs w:val="21"/>
              </w:rPr>
            </w:pPr>
          </w:p>
        </w:tc>
        <w:tc>
          <w:tcPr>
            <w:tcW w:w="1291" w:type="dxa"/>
            <w:vMerge w:val="continue"/>
          </w:tcPr>
          <w:p>
            <w:pP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3319" w:type="dxa"/>
            <w:gridSpan w:val="2"/>
            <w:noWrap/>
            <w:vAlign w:val="center"/>
          </w:tcPr>
          <w:p>
            <w:pPr>
              <w:spacing w:line="276" w:lineRule="auto"/>
              <w:jc w:val="center"/>
              <w:rPr>
                <w:color w:val="000000"/>
              </w:rPr>
            </w:pPr>
            <w:r>
              <w:rPr>
                <w:rFonts w:hint="eastAsia"/>
                <w:b/>
                <w:color w:val="000000"/>
              </w:rPr>
              <w:t>合计得分</w:t>
            </w:r>
          </w:p>
        </w:tc>
        <w:tc>
          <w:tcPr>
            <w:tcW w:w="5203" w:type="dxa"/>
            <w:gridSpan w:val="3"/>
            <w:noWrap/>
            <w:vAlign w:val="center"/>
          </w:tcPr>
          <w:p>
            <w:pPr>
              <w:spacing w:line="276"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8522" w:type="dxa"/>
            <w:gridSpan w:val="5"/>
          </w:tcPr>
          <w:p>
            <w:pPr>
              <w:rPr>
                <w:rFonts w:ascii="宋体" w:cs="宋体"/>
                <w:szCs w:val="21"/>
              </w:rPr>
            </w:pPr>
            <w:r>
              <w:rPr>
                <w:rFonts w:hint="eastAsia" w:ascii="宋体" w:hAnsi="宋体" w:cs="宋体"/>
                <w:szCs w:val="21"/>
              </w:rPr>
              <w:t>评价要点：</w:t>
            </w: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spacing w:line="276" w:lineRule="auto"/>
              <w:ind w:firstLine="4725" w:firstLineChars="2250"/>
              <w:rPr>
                <w:kern w:val="0"/>
              </w:rPr>
            </w:pPr>
            <w:r>
              <w:rPr>
                <w:rFonts w:hint="eastAsia"/>
                <w:kern w:val="0"/>
              </w:rPr>
              <w:t>评委签字：</w:t>
            </w:r>
          </w:p>
          <w:p>
            <w:pPr>
              <w:rPr>
                <w:rFonts w:ascii="宋体" w:cs="宋体"/>
                <w:szCs w:val="21"/>
              </w:rPr>
            </w:pPr>
            <w:r>
              <w:rPr>
                <w:rFonts w:hint="eastAsia"/>
                <w:kern w:val="0"/>
              </w:rPr>
              <w:t>年</w:t>
            </w:r>
            <w:r>
              <w:rPr>
                <w:kern w:val="0"/>
              </w:rPr>
              <w:t xml:space="preserve">     </w:t>
            </w:r>
            <w:r>
              <w:rPr>
                <w:rFonts w:hint="eastAsia"/>
                <w:kern w:val="0"/>
              </w:rPr>
              <w:t>月</w:t>
            </w:r>
            <w:r>
              <w:rPr>
                <w:kern w:val="0"/>
              </w:rPr>
              <w:t xml:space="preserve">     </w:t>
            </w:r>
            <w:r>
              <w:rPr>
                <w:rFonts w:hint="eastAsia"/>
                <w:kern w:val="0"/>
              </w:rPr>
              <w:t>日</w:t>
            </w:r>
          </w:p>
        </w:tc>
      </w:tr>
    </w:tbl>
    <w:p>
      <w:pPr>
        <w:spacing w:line="360" w:lineRule="auto"/>
        <w:rPr>
          <w:szCs w:val="21"/>
        </w:rPr>
      </w:pPr>
      <w:r>
        <w:rPr>
          <w:rFonts w:hint="eastAsia" w:ascii="黑体" w:eastAsia="黑体"/>
          <w:szCs w:val="21"/>
        </w:rPr>
        <w:t>填表说明：</w:t>
      </w:r>
      <w:r>
        <w:rPr>
          <w:rFonts w:hint="eastAsia"/>
          <w:szCs w:val="21"/>
        </w:rPr>
        <w:t>本表满分</w:t>
      </w:r>
      <w:r>
        <w:rPr>
          <w:szCs w:val="21"/>
        </w:rPr>
        <w:t>100</w:t>
      </w:r>
      <w:r>
        <w:rPr>
          <w:rFonts w:hint="eastAsia"/>
          <w:szCs w:val="21"/>
        </w:rPr>
        <w:t>分，由专家评委客观填写，请评委根据学生的教学内容与表现进行提问。</w:t>
      </w:r>
    </w:p>
    <w:p>
      <w:pPr>
        <w:rPr>
          <w:szCs w:val="22"/>
        </w:rPr>
      </w:pP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JAiJ4LLAQAAnAMAAA4AAAAAAAAAAQAgAAAAHgEAAGRycy9lMm9E&#10;b2MueG1sUEsFBgAAAAAGAAYAWQEAAFsFA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NotTrackMoves/>
  <w:documentProtection w:enforcement="0"/>
  <w:defaultTabStop w:val="420"/>
  <w:drawingGridVerticalSpacing w:val="159"/>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3MTFkNDJlMWEwODQ3ZTE5ZDEwYjFhNGZkZDhmN2QifQ=="/>
  </w:docVars>
  <w:rsids>
    <w:rsidRoot w:val="00172A27"/>
    <w:rsid w:val="0000212E"/>
    <w:rsid w:val="00022DEB"/>
    <w:rsid w:val="00064DFC"/>
    <w:rsid w:val="00075AD7"/>
    <w:rsid w:val="000D18B7"/>
    <w:rsid w:val="00140C24"/>
    <w:rsid w:val="00140F2B"/>
    <w:rsid w:val="00143F0F"/>
    <w:rsid w:val="0016101B"/>
    <w:rsid w:val="00172A27"/>
    <w:rsid w:val="001A2A82"/>
    <w:rsid w:val="001C428D"/>
    <w:rsid w:val="001D703D"/>
    <w:rsid w:val="00255654"/>
    <w:rsid w:val="002715F2"/>
    <w:rsid w:val="002F408E"/>
    <w:rsid w:val="00324CCD"/>
    <w:rsid w:val="00356B39"/>
    <w:rsid w:val="003A7D7C"/>
    <w:rsid w:val="003F30EE"/>
    <w:rsid w:val="00474AE5"/>
    <w:rsid w:val="00487506"/>
    <w:rsid w:val="004945D6"/>
    <w:rsid w:val="004963E2"/>
    <w:rsid w:val="004F61E6"/>
    <w:rsid w:val="00503B76"/>
    <w:rsid w:val="005120F6"/>
    <w:rsid w:val="00521158"/>
    <w:rsid w:val="005249FF"/>
    <w:rsid w:val="00531244"/>
    <w:rsid w:val="00532150"/>
    <w:rsid w:val="00572CD1"/>
    <w:rsid w:val="005E616D"/>
    <w:rsid w:val="00623835"/>
    <w:rsid w:val="00626809"/>
    <w:rsid w:val="00654FC7"/>
    <w:rsid w:val="00666EB8"/>
    <w:rsid w:val="006812A4"/>
    <w:rsid w:val="006B2259"/>
    <w:rsid w:val="006B672A"/>
    <w:rsid w:val="006C1287"/>
    <w:rsid w:val="006E1470"/>
    <w:rsid w:val="006E5D0A"/>
    <w:rsid w:val="0070405C"/>
    <w:rsid w:val="0072033E"/>
    <w:rsid w:val="007225DB"/>
    <w:rsid w:val="00742C68"/>
    <w:rsid w:val="007A40A3"/>
    <w:rsid w:val="007B6539"/>
    <w:rsid w:val="007C3175"/>
    <w:rsid w:val="00801ED6"/>
    <w:rsid w:val="0083052D"/>
    <w:rsid w:val="00855FA2"/>
    <w:rsid w:val="00872324"/>
    <w:rsid w:val="008A0651"/>
    <w:rsid w:val="008A3AFB"/>
    <w:rsid w:val="008B765A"/>
    <w:rsid w:val="008D6F5A"/>
    <w:rsid w:val="008F607A"/>
    <w:rsid w:val="009106CE"/>
    <w:rsid w:val="009213E3"/>
    <w:rsid w:val="009223B9"/>
    <w:rsid w:val="00966B09"/>
    <w:rsid w:val="009705CB"/>
    <w:rsid w:val="009B4B48"/>
    <w:rsid w:val="009E3313"/>
    <w:rsid w:val="009E68FF"/>
    <w:rsid w:val="00A00EDF"/>
    <w:rsid w:val="00A148B4"/>
    <w:rsid w:val="00A44F4C"/>
    <w:rsid w:val="00A61CEE"/>
    <w:rsid w:val="00A62F5E"/>
    <w:rsid w:val="00A801C5"/>
    <w:rsid w:val="00AA3844"/>
    <w:rsid w:val="00AD50D9"/>
    <w:rsid w:val="00AE2AEE"/>
    <w:rsid w:val="00B07989"/>
    <w:rsid w:val="00B2114A"/>
    <w:rsid w:val="00B23DA5"/>
    <w:rsid w:val="00B37C2B"/>
    <w:rsid w:val="00B4382D"/>
    <w:rsid w:val="00B469D6"/>
    <w:rsid w:val="00BB079C"/>
    <w:rsid w:val="00BE3B4C"/>
    <w:rsid w:val="00C25C2A"/>
    <w:rsid w:val="00C311AA"/>
    <w:rsid w:val="00C52FA2"/>
    <w:rsid w:val="00C62C83"/>
    <w:rsid w:val="00C67921"/>
    <w:rsid w:val="00C80F22"/>
    <w:rsid w:val="00CB60E2"/>
    <w:rsid w:val="00CC2208"/>
    <w:rsid w:val="00D1127F"/>
    <w:rsid w:val="00D5160E"/>
    <w:rsid w:val="00D626D9"/>
    <w:rsid w:val="00D9218E"/>
    <w:rsid w:val="00DA5444"/>
    <w:rsid w:val="00DA61B0"/>
    <w:rsid w:val="00DD3E68"/>
    <w:rsid w:val="00E35A4C"/>
    <w:rsid w:val="00E7271D"/>
    <w:rsid w:val="00EA72F1"/>
    <w:rsid w:val="00EC3DF7"/>
    <w:rsid w:val="00EE5A89"/>
    <w:rsid w:val="00EE7539"/>
    <w:rsid w:val="00F3495D"/>
    <w:rsid w:val="00F6668C"/>
    <w:rsid w:val="00FB362F"/>
    <w:rsid w:val="00FD78BE"/>
    <w:rsid w:val="00FE0679"/>
    <w:rsid w:val="00FF7F0B"/>
    <w:rsid w:val="01685935"/>
    <w:rsid w:val="01ED62E4"/>
    <w:rsid w:val="021442F7"/>
    <w:rsid w:val="02212F50"/>
    <w:rsid w:val="027A1C0C"/>
    <w:rsid w:val="02CA1473"/>
    <w:rsid w:val="03AF1057"/>
    <w:rsid w:val="040C73E5"/>
    <w:rsid w:val="042A2850"/>
    <w:rsid w:val="04F314EC"/>
    <w:rsid w:val="05164384"/>
    <w:rsid w:val="07CF1958"/>
    <w:rsid w:val="085E115B"/>
    <w:rsid w:val="08625E06"/>
    <w:rsid w:val="08C366B4"/>
    <w:rsid w:val="09F84019"/>
    <w:rsid w:val="0AAA1DD3"/>
    <w:rsid w:val="0AD649A7"/>
    <w:rsid w:val="0B476355"/>
    <w:rsid w:val="0BA92271"/>
    <w:rsid w:val="0CD53C3E"/>
    <w:rsid w:val="0CE4349A"/>
    <w:rsid w:val="0DDA2D4A"/>
    <w:rsid w:val="0F012113"/>
    <w:rsid w:val="10123E91"/>
    <w:rsid w:val="10484833"/>
    <w:rsid w:val="10A41B99"/>
    <w:rsid w:val="11AC7484"/>
    <w:rsid w:val="12474330"/>
    <w:rsid w:val="12887555"/>
    <w:rsid w:val="12C05573"/>
    <w:rsid w:val="13F23FD1"/>
    <w:rsid w:val="140D68B6"/>
    <w:rsid w:val="14245019"/>
    <w:rsid w:val="14E30F64"/>
    <w:rsid w:val="15415DA4"/>
    <w:rsid w:val="154E3B4B"/>
    <w:rsid w:val="1598648A"/>
    <w:rsid w:val="16177192"/>
    <w:rsid w:val="16411378"/>
    <w:rsid w:val="16CB44E3"/>
    <w:rsid w:val="183D400A"/>
    <w:rsid w:val="184E04E1"/>
    <w:rsid w:val="19894624"/>
    <w:rsid w:val="19D43733"/>
    <w:rsid w:val="1C56594C"/>
    <w:rsid w:val="1DB83420"/>
    <w:rsid w:val="1DE457EB"/>
    <w:rsid w:val="1EA70650"/>
    <w:rsid w:val="1F1B5419"/>
    <w:rsid w:val="1F2C011C"/>
    <w:rsid w:val="1F7062CF"/>
    <w:rsid w:val="202E63F9"/>
    <w:rsid w:val="20D4177A"/>
    <w:rsid w:val="2248066E"/>
    <w:rsid w:val="2256400A"/>
    <w:rsid w:val="228B0648"/>
    <w:rsid w:val="23884021"/>
    <w:rsid w:val="24202C93"/>
    <w:rsid w:val="24684691"/>
    <w:rsid w:val="24F9490D"/>
    <w:rsid w:val="25167345"/>
    <w:rsid w:val="25893C43"/>
    <w:rsid w:val="26A501C2"/>
    <w:rsid w:val="27C24B2C"/>
    <w:rsid w:val="27D765F2"/>
    <w:rsid w:val="285C0B0D"/>
    <w:rsid w:val="29177AD9"/>
    <w:rsid w:val="293C408C"/>
    <w:rsid w:val="2A0C2A30"/>
    <w:rsid w:val="2A4B26C4"/>
    <w:rsid w:val="2AEF57D3"/>
    <w:rsid w:val="2B2731C6"/>
    <w:rsid w:val="2B386213"/>
    <w:rsid w:val="2B397A9E"/>
    <w:rsid w:val="2BA07A65"/>
    <w:rsid w:val="2BC67271"/>
    <w:rsid w:val="2C580868"/>
    <w:rsid w:val="2CAB4BD7"/>
    <w:rsid w:val="2D5D62FF"/>
    <w:rsid w:val="2DF57C53"/>
    <w:rsid w:val="2E544B2D"/>
    <w:rsid w:val="2E693DD6"/>
    <w:rsid w:val="2E86682B"/>
    <w:rsid w:val="2EC13017"/>
    <w:rsid w:val="2F633FB6"/>
    <w:rsid w:val="2FB71114"/>
    <w:rsid w:val="30753E6E"/>
    <w:rsid w:val="30860302"/>
    <w:rsid w:val="30BA61C9"/>
    <w:rsid w:val="30C74D11"/>
    <w:rsid w:val="30DB42F8"/>
    <w:rsid w:val="311B788E"/>
    <w:rsid w:val="31ED3189"/>
    <w:rsid w:val="31F127C7"/>
    <w:rsid w:val="32225B86"/>
    <w:rsid w:val="32344B11"/>
    <w:rsid w:val="33051410"/>
    <w:rsid w:val="33E4452F"/>
    <w:rsid w:val="34165716"/>
    <w:rsid w:val="34847ECB"/>
    <w:rsid w:val="35800D59"/>
    <w:rsid w:val="36854D85"/>
    <w:rsid w:val="38706FBE"/>
    <w:rsid w:val="38B32EB2"/>
    <w:rsid w:val="39AA4EF1"/>
    <w:rsid w:val="3B1330A5"/>
    <w:rsid w:val="3B256B6D"/>
    <w:rsid w:val="3B895371"/>
    <w:rsid w:val="3C941D7E"/>
    <w:rsid w:val="3D455944"/>
    <w:rsid w:val="3E1B0BD9"/>
    <w:rsid w:val="3F6F4D67"/>
    <w:rsid w:val="3F977C89"/>
    <w:rsid w:val="3FBD5F39"/>
    <w:rsid w:val="40065903"/>
    <w:rsid w:val="416D0E55"/>
    <w:rsid w:val="42205952"/>
    <w:rsid w:val="42B831AE"/>
    <w:rsid w:val="43176E1A"/>
    <w:rsid w:val="45215B51"/>
    <w:rsid w:val="45696382"/>
    <w:rsid w:val="45B1401B"/>
    <w:rsid w:val="46C94CE2"/>
    <w:rsid w:val="47AB278D"/>
    <w:rsid w:val="4805335A"/>
    <w:rsid w:val="497C2E90"/>
    <w:rsid w:val="4B230FD6"/>
    <w:rsid w:val="4BBF7AAA"/>
    <w:rsid w:val="4BE86E46"/>
    <w:rsid w:val="4CF513B2"/>
    <w:rsid w:val="4D1425FE"/>
    <w:rsid w:val="4D3555CF"/>
    <w:rsid w:val="4E57608F"/>
    <w:rsid w:val="4EF23306"/>
    <w:rsid w:val="4FC47CC6"/>
    <w:rsid w:val="50890861"/>
    <w:rsid w:val="50DB4620"/>
    <w:rsid w:val="51435DC1"/>
    <w:rsid w:val="51573350"/>
    <w:rsid w:val="518502AE"/>
    <w:rsid w:val="52A560E1"/>
    <w:rsid w:val="52D13769"/>
    <w:rsid w:val="531D6A7D"/>
    <w:rsid w:val="53C76895"/>
    <w:rsid w:val="54445F8E"/>
    <w:rsid w:val="55B8552A"/>
    <w:rsid w:val="55E517D7"/>
    <w:rsid w:val="560E10E3"/>
    <w:rsid w:val="56980821"/>
    <w:rsid w:val="56A024FA"/>
    <w:rsid w:val="571914B2"/>
    <w:rsid w:val="578038FF"/>
    <w:rsid w:val="583D354C"/>
    <w:rsid w:val="58611628"/>
    <w:rsid w:val="59913A63"/>
    <w:rsid w:val="59DB1EBF"/>
    <w:rsid w:val="59DE0E9A"/>
    <w:rsid w:val="5A723D13"/>
    <w:rsid w:val="5A812009"/>
    <w:rsid w:val="5C4D7192"/>
    <w:rsid w:val="5CDC79E2"/>
    <w:rsid w:val="5E516566"/>
    <w:rsid w:val="5F4E084A"/>
    <w:rsid w:val="5F6C2D92"/>
    <w:rsid w:val="5FFF2E54"/>
    <w:rsid w:val="604C2D9D"/>
    <w:rsid w:val="609D6221"/>
    <w:rsid w:val="614F4018"/>
    <w:rsid w:val="632D7C7C"/>
    <w:rsid w:val="6332094C"/>
    <w:rsid w:val="638D56E6"/>
    <w:rsid w:val="6420440C"/>
    <w:rsid w:val="643B5F92"/>
    <w:rsid w:val="64BB61B2"/>
    <w:rsid w:val="64EF2F8B"/>
    <w:rsid w:val="64F03972"/>
    <w:rsid w:val="657A3032"/>
    <w:rsid w:val="658D5975"/>
    <w:rsid w:val="662455F1"/>
    <w:rsid w:val="664D054D"/>
    <w:rsid w:val="66934A8E"/>
    <w:rsid w:val="66DA3C0B"/>
    <w:rsid w:val="671942FB"/>
    <w:rsid w:val="680C5BF3"/>
    <w:rsid w:val="694D56FD"/>
    <w:rsid w:val="6A1F1DD8"/>
    <w:rsid w:val="6A686DA4"/>
    <w:rsid w:val="6A8D225D"/>
    <w:rsid w:val="6AFD477F"/>
    <w:rsid w:val="6B284D96"/>
    <w:rsid w:val="6B6832CB"/>
    <w:rsid w:val="6BA63531"/>
    <w:rsid w:val="6CC15A12"/>
    <w:rsid w:val="6D257186"/>
    <w:rsid w:val="6D7B7C8C"/>
    <w:rsid w:val="6DA869A1"/>
    <w:rsid w:val="6EBE7A2A"/>
    <w:rsid w:val="6F3B48D3"/>
    <w:rsid w:val="704164D1"/>
    <w:rsid w:val="70BA31D7"/>
    <w:rsid w:val="719856F0"/>
    <w:rsid w:val="721177D3"/>
    <w:rsid w:val="72A0291B"/>
    <w:rsid w:val="72D01755"/>
    <w:rsid w:val="737F4A10"/>
    <w:rsid w:val="73C15BD1"/>
    <w:rsid w:val="74300A35"/>
    <w:rsid w:val="748830CD"/>
    <w:rsid w:val="749E52B5"/>
    <w:rsid w:val="754A6410"/>
    <w:rsid w:val="7598712F"/>
    <w:rsid w:val="765024B1"/>
    <w:rsid w:val="77253B28"/>
    <w:rsid w:val="77582943"/>
    <w:rsid w:val="776F02E4"/>
    <w:rsid w:val="77D72523"/>
    <w:rsid w:val="77DB0CE6"/>
    <w:rsid w:val="79810292"/>
    <w:rsid w:val="79C21717"/>
    <w:rsid w:val="79F55BE1"/>
    <w:rsid w:val="7A9729BD"/>
    <w:rsid w:val="7C4B2C5C"/>
    <w:rsid w:val="7C4C596D"/>
    <w:rsid w:val="7C797064"/>
    <w:rsid w:val="7CE111EA"/>
    <w:rsid w:val="7D570AA6"/>
    <w:rsid w:val="7DE40DB1"/>
    <w:rsid w:val="7EEE753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llowedHyperlink"/>
    <w:basedOn w:val="7"/>
    <w:semiHidden/>
    <w:unhideWhenUsed/>
    <w:qFormat/>
    <w:uiPriority w:val="99"/>
    <w:rPr>
      <w:color w:val="800080"/>
      <w:u w:val="none"/>
    </w:rPr>
  </w:style>
  <w:style w:type="character" w:styleId="9">
    <w:name w:val="Hyperlink"/>
    <w:qFormat/>
    <w:uiPriority w:val="99"/>
    <w:rPr>
      <w:rFonts w:cs="Times New Roman"/>
      <w:color w:val="0000FF"/>
      <w:u w:val="single"/>
    </w:rPr>
  </w:style>
  <w:style w:type="character" w:customStyle="1" w:styleId="10">
    <w:name w:val="批注框文本 字符"/>
    <w:link w:val="2"/>
    <w:semiHidden/>
    <w:qFormat/>
    <w:locked/>
    <w:uiPriority w:val="99"/>
    <w:rPr>
      <w:rFonts w:ascii="Calibri" w:hAnsi="Calibri" w:cs="Times New Roman"/>
      <w:kern w:val="2"/>
      <w:sz w:val="18"/>
      <w:szCs w:val="18"/>
    </w:rPr>
  </w:style>
  <w:style w:type="character" w:customStyle="1" w:styleId="11">
    <w:name w:val="页脚 字符"/>
    <w:link w:val="3"/>
    <w:semiHidden/>
    <w:qFormat/>
    <w:locked/>
    <w:uiPriority w:val="99"/>
    <w:rPr>
      <w:rFonts w:ascii="Calibri" w:hAnsi="Calibri" w:eastAsia="宋体" w:cs="Times New Roman"/>
      <w:sz w:val="18"/>
      <w:szCs w:val="18"/>
    </w:rPr>
  </w:style>
  <w:style w:type="character" w:customStyle="1" w:styleId="12">
    <w:name w:val="页眉 字符"/>
    <w:link w:val="4"/>
    <w:semiHidden/>
    <w:qFormat/>
    <w:locked/>
    <w:uiPriority w:val="99"/>
    <w:rPr>
      <w:rFonts w:ascii="Calibri" w:hAnsi="Calibri" w:eastAsia="宋体" w:cs="Times New Roman"/>
      <w:sz w:val="18"/>
      <w:szCs w:val="18"/>
    </w:rPr>
  </w:style>
  <w:style w:type="character" w:customStyle="1" w:styleId="13">
    <w:name w:val="tcolor2"/>
    <w:basedOn w:val="7"/>
    <w:qFormat/>
    <w:uiPriority w:val="0"/>
    <w:rPr>
      <w:rFonts w:ascii="Verdana" w:hAnsi="Verdana" w:eastAsia="Verdana" w:cs="Verdana"/>
      <w:color w:val="7F7F7F"/>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您的公司名</Company>
  <Pages>12</Pages>
  <Words>4278</Words>
  <Characters>4576</Characters>
  <Lines>43</Lines>
  <Paragraphs>12</Paragraphs>
  <TotalTime>0</TotalTime>
  <ScaleCrop>false</ScaleCrop>
  <LinksUpToDate>false</LinksUpToDate>
  <CharactersWithSpaces>4692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2018-11-07T17:42:00Z</dcterms:created>
  <dc:creator>袁德辉</dc:creator>
  <cp:lastModifiedBy>郭连华</cp:lastModifiedBy>
  <cp:lastPrinted>2023-06-16T11:00:00Z</cp:lastPrinted>
  <dcterms:modified xsi:type="dcterms:W3CDTF">2023-06-20T07:40:28Z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342BFA8A57484D0098AA6F2CCB407788</vt:lpwstr>
  </property>
</Properties>
</file>