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5E" w:rsidRPr="004D765E" w:rsidRDefault="004D765E" w:rsidP="004D765E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4D765E">
        <w:rPr>
          <w:rFonts w:ascii="黑体" w:eastAsia="黑体" w:hAnsi="黑体" w:cs="仿宋_GB2312" w:hint="eastAsia"/>
          <w:sz w:val="32"/>
          <w:szCs w:val="32"/>
        </w:rPr>
        <w:t>附件</w:t>
      </w:r>
      <w:r w:rsidRPr="004D765E">
        <w:rPr>
          <w:rFonts w:ascii="黑体" w:eastAsia="黑体" w:hAnsi="黑体" w:cs="仿宋_GB2312"/>
          <w:sz w:val="32"/>
          <w:szCs w:val="32"/>
        </w:rPr>
        <w:t xml:space="preserve">1 </w:t>
      </w:r>
    </w:p>
    <w:p w:rsidR="0010663F" w:rsidRDefault="004D765E" w:rsidP="004D765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4D765E">
        <w:rPr>
          <w:rFonts w:ascii="黑体" w:eastAsia="黑体" w:hAnsi="黑体"/>
          <w:sz w:val="32"/>
          <w:szCs w:val="32"/>
        </w:rPr>
        <w:t>广东省大学生计算机设计大赛珠海校区省赛获奖名单</w:t>
      </w:r>
    </w:p>
    <w:p w:rsidR="00886227" w:rsidRDefault="00886227" w:rsidP="004D765E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13649" w:type="dxa"/>
        <w:tblInd w:w="96" w:type="dxa"/>
        <w:tblLook w:val="04A0" w:firstRow="1" w:lastRow="0" w:firstColumn="1" w:lastColumn="0" w:noHBand="0" w:noVBand="1"/>
      </w:tblPr>
      <w:tblGrid>
        <w:gridCol w:w="4294"/>
        <w:gridCol w:w="4536"/>
        <w:gridCol w:w="3260"/>
        <w:gridCol w:w="1559"/>
      </w:tblGrid>
      <w:tr w:rsidR="003412B2" w:rsidRPr="0057278B" w:rsidTr="00886227">
        <w:trPr>
          <w:trHeight w:val="576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作品类别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参赛团队成员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获奖结果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中、小学数学或自然科学课程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“动与静”视野下的椭圆定义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王逸冰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张福林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詹晔瑄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省级一等奖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汉语言文学 (限于唐诗宋词)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《临江仙 ·夜归临皋》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李茜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和佳音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赵鑫悦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省级一等奖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汉语言文学 (限于唐诗宋词)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无雨无晴的超然与旷达——《定风波》赏读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陈宜萍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曾莉霞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姚宁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省级一等奖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微课与教学辅助- 中、小学数学或自然科学课程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弹性碰撞与非弹性碰撞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麦应朗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巩骏杰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蓝明浦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省级二等奖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人工智能应用-人工智能实践赛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子曰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——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传统文化智能交流平台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盖颖超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钱志榕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陈嘉焰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省级三等奖</w:t>
            </w:r>
          </w:p>
        </w:tc>
      </w:tr>
      <w:tr w:rsidR="003412B2" w:rsidRPr="0057278B" w:rsidTr="00886227">
        <w:trPr>
          <w:trHeight w:val="28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计算机音乐创作-原创音乐类普通组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那夜京城烟火，且谱一曲追途忆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李诗雨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卢姿辰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谢泳琳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省级三等奖</w:t>
            </w:r>
          </w:p>
        </w:tc>
      </w:tr>
      <w:tr w:rsidR="003412B2" w:rsidRPr="0057278B" w:rsidTr="00886227">
        <w:trPr>
          <w:trHeight w:val="418"/>
        </w:trPr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物联网应用- 医药卫生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886227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基于光纤散斑图像处理的心率测量技术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杨柳菁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王文毅</w:t>
            </w:r>
            <w:r w:rsidR="00886227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、</w:t>
            </w:r>
            <w:r w:rsidRPr="0057278B"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  <w:t>林于敏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12B2" w:rsidRPr="0057278B" w:rsidRDefault="003412B2" w:rsidP="00270BC3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57278B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省级三等奖</w:t>
            </w:r>
          </w:p>
        </w:tc>
      </w:tr>
    </w:tbl>
    <w:p w:rsidR="003412B2" w:rsidRPr="0057278B" w:rsidRDefault="003412B2" w:rsidP="0057278B">
      <w:pPr>
        <w:widowControl/>
        <w:jc w:val="center"/>
        <w:rPr>
          <w:rFonts w:ascii="仿宋_GB2312" w:eastAsia="仿宋_GB2312" w:hAnsi="等线" w:cs="宋体"/>
          <w:color w:val="000000"/>
          <w:kern w:val="0"/>
          <w:sz w:val="22"/>
        </w:rPr>
      </w:pPr>
      <w:bookmarkStart w:id="0" w:name="_GoBack"/>
      <w:bookmarkEnd w:id="0"/>
    </w:p>
    <w:sectPr w:rsidR="003412B2" w:rsidRPr="0057278B" w:rsidSect="005727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AAF" w:rsidRDefault="00E41AAF" w:rsidP="004D765E">
      <w:r>
        <w:separator/>
      </w:r>
    </w:p>
  </w:endnote>
  <w:endnote w:type="continuationSeparator" w:id="0">
    <w:p w:rsidR="00E41AAF" w:rsidRDefault="00E41AAF" w:rsidP="004D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AAF" w:rsidRDefault="00E41AAF" w:rsidP="004D765E">
      <w:r>
        <w:separator/>
      </w:r>
    </w:p>
  </w:footnote>
  <w:footnote w:type="continuationSeparator" w:id="0">
    <w:p w:rsidR="00E41AAF" w:rsidRDefault="00E41AAF" w:rsidP="004D7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76"/>
    <w:rsid w:val="0010663F"/>
    <w:rsid w:val="003412B2"/>
    <w:rsid w:val="004D765E"/>
    <w:rsid w:val="0057278B"/>
    <w:rsid w:val="00862776"/>
    <w:rsid w:val="00886227"/>
    <w:rsid w:val="008956AE"/>
    <w:rsid w:val="00E4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23412"/>
  <w15:chartTrackingRefBased/>
  <w15:docId w15:val="{F25402C9-79CD-4B93-BBF5-D79B5C86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76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7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7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2023-07-07T01:33:00Z</dcterms:created>
  <dcterms:modified xsi:type="dcterms:W3CDTF">2023-07-07T02:16:00Z</dcterms:modified>
</cp:coreProperties>
</file>